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02B18" w14:textId="251EE1EF" w:rsidR="009744D7" w:rsidRDefault="00586690" w:rsidP="00EF74BB">
      <w:pPr>
        <w:ind w:left="5245"/>
        <w:jc w:val="right"/>
      </w:pPr>
      <w:r>
        <w:t>Sotsiaalministri</w:t>
      </w:r>
    </w:p>
    <w:p w14:paraId="40B02B19" w14:textId="5BD9FC08" w:rsidR="009744D7" w:rsidRDefault="00F51E96" w:rsidP="00EF74BB">
      <w:pPr>
        <w:ind w:left="5245"/>
        <w:jc w:val="right"/>
      </w:pPr>
      <w:r>
        <w:fldChar w:fldCharType="begin"/>
      </w:r>
      <w:r w:rsidR="004847FE">
        <w:instrText xml:space="preserve"> delta_regDateTime  \* MERGEFORMAT</w:instrText>
      </w:r>
      <w:r>
        <w:fldChar w:fldCharType="separate"/>
      </w:r>
      <w:r w:rsidR="004847FE">
        <w:t>17.03.2026</w:t>
      </w:r>
      <w:r>
        <w:fldChar w:fldCharType="end"/>
      </w:r>
      <w:r w:rsidR="00EC109F">
        <w:t xml:space="preserve"> </w:t>
      </w:r>
      <w:r w:rsidR="009744D7">
        <w:t xml:space="preserve">määrus nr </w:t>
      </w:r>
      <w:r w:rsidR="00DD1504">
        <w:fldChar w:fldCharType="begin"/>
      </w:r>
      <w:r w:rsidR="004847FE">
        <w:instrText xml:space="preserve"> delta_regNumber  \* MERGEFORMAT</w:instrText>
      </w:r>
      <w:r w:rsidR="00DD1504">
        <w:fldChar w:fldCharType="separate"/>
      </w:r>
      <w:r w:rsidR="004847FE">
        <w:t>1.2-2/27-1</w:t>
      </w:r>
      <w:r w:rsidR="00DD1504">
        <w:fldChar w:fldCharType="end"/>
      </w:r>
    </w:p>
    <w:p w14:paraId="1DB2A38C" w14:textId="0EC8E4E6" w:rsidR="005E043C" w:rsidRDefault="009744D7" w:rsidP="00EF74BB">
      <w:pPr>
        <w:ind w:left="5245"/>
        <w:jc w:val="right"/>
      </w:pPr>
      <w:r>
        <w:t>„</w:t>
      </w:r>
      <w:r w:rsidR="005E043C">
        <w:t xml:space="preserve">Väheintensiivsete psühholoogiliste sekkumiste </w:t>
      </w:r>
    </w:p>
    <w:p w14:paraId="40B02B1A" w14:textId="3F0DC845" w:rsidR="009744D7" w:rsidRDefault="005E043C" w:rsidP="00EF74BB">
      <w:pPr>
        <w:ind w:left="5245"/>
        <w:jc w:val="right"/>
      </w:pPr>
      <w:r>
        <w:t>rakendamise toetus</w:t>
      </w:r>
      <w:r w:rsidR="009744D7">
        <w:t>“</w:t>
      </w:r>
    </w:p>
    <w:p w14:paraId="40B02B1B" w14:textId="02C4518A" w:rsidR="009744D7" w:rsidRDefault="009744D7" w:rsidP="00EF74BB">
      <w:pPr>
        <w:ind w:left="5245"/>
        <w:jc w:val="right"/>
      </w:pPr>
      <w:r>
        <w:t>Lisa</w:t>
      </w:r>
      <w:r w:rsidR="005E043C">
        <w:t xml:space="preserve"> 2</w:t>
      </w:r>
      <w:r>
        <w:t xml:space="preserve"> </w:t>
      </w:r>
    </w:p>
    <w:p w14:paraId="1CC88918" w14:textId="77777777" w:rsidR="00EF74BB" w:rsidRPr="001F2F03" w:rsidRDefault="00EF74BB" w:rsidP="00EF74BB">
      <w:pPr>
        <w:ind w:left="5245"/>
        <w:jc w:val="right"/>
        <w:rPr>
          <w:rFonts w:cs="Arial"/>
        </w:rPr>
      </w:pPr>
    </w:p>
    <w:p w14:paraId="40B02B1C" w14:textId="04957553" w:rsidR="009744D7" w:rsidRPr="001F2F03" w:rsidRDefault="005E043C" w:rsidP="00EF74BB">
      <w:pPr>
        <w:pStyle w:val="Kuupev1"/>
        <w:spacing w:before="0"/>
      </w:pPr>
      <w:r w:rsidRPr="001F2F03">
        <w:t>Taotluste hindamis</w:t>
      </w:r>
      <w:r w:rsidR="002F5082" w:rsidRPr="001F2F03">
        <w:t>kriteeriumid ja hindamiskord</w:t>
      </w:r>
    </w:p>
    <w:p w14:paraId="40B02B1D" w14:textId="77777777" w:rsidR="009744D7" w:rsidRPr="001F2F03" w:rsidRDefault="009744D7" w:rsidP="00EF74BB">
      <w:pPr>
        <w:rPr>
          <w:rFonts w:cs="Arial"/>
        </w:rPr>
      </w:pPr>
    </w:p>
    <w:p w14:paraId="40B02B1E" w14:textId="77777777" w:rsidR="009744D7" w:rsidRPr="001F2F03" w:rsidRDefault="009744D7" w:rsidP="00EF74BB">
      <w:pPr>
        <w:rPr>
          <w:rFonts w:cs="Arial"/>
        </w:rPr>
      </w:pPr>
    </w:p>
    <w:p w14:paraId="7FDE1853" w14:textId="77777777" w:rsidR="005E043C" w:rsidRPr="001F2F03" w:rsidRDefault="005E043C" w:rsidP="00EF74BB">
      <w:pPr>
        <w:rPr>
          <w:rFonts w:cs="Arial"/>
          <w:b/>
          <w:bCs/>
        </w:rPr>
      </w:pPr>
      <w:r w:rsidRPr="001F2F03">
        <w:rPr>
          <w:rFonts w:cs="Arial"/>
          <w:b/>
          <w:bCs/>
        </w:rPr>
        <w:t>Hindamiskriteeriumid</w:t>
      </w:r>
    </w:p>
    <w:p w14:paraId="4761050C" w14:textId="77777777" w:rsidR="002F24A8" w:rsidRPr="001F2F03" w:rsidRDefault="002F24A8" w:rsidP="00EF74BB">
      <w:pPr>
        <w:rPr>
          <w:rFonts w:cs="Arial"/>
          <w:b/>
          <w:bCs/>
        </w:rPr>
      </w:pPr>
    </w:p>
    <w:p w14:paraId="065822BD" w14:textId="7E369667" w:rsidR="005E043C" w:rsidRPr="001F2F03" w:rsidRDefault="005E043C" w:rsidP="00EF74BB">
      <w:pPr>
        <w:pStyle w:val="ListParagraph"/>
        <w:numPr>
          <w:ilvl w:val="0"/>
          <w:numId w:val="4"/>
        </w:numPr>
        <w:spacing w:after="0" w:line="240" w:lineRule="auto"/>
        <w:rPr>
          <w:rFonts w:ascii="Arial" w:hAnsi="Arial" w:cs="Arial"/>
          <w:b/>
          <w:bCs/>
          <w:sz w:val="22"/>
          <w:szCs w:val="22"/>
        </w:rPr>
      </w:pPr>
      <w:r w:rsidRPr="001F2F03">
        <w:rPr>
          <w:rFonts w:ascii="Arial" w:hAnsi="Arial" w:cs="Arial"/>
          <w:b/>
          <w:bCs/>
          <w:sz w:val="22"/>
          <w:szCs w:val="22"/>
        </w:rPr>
        <w:t>VIPS-</w:t>
      </w:r>
      <w:r w:rsidR="0029131F" w:rsidRPr="001F2F03">
        <w:rPr>
          <w:rFonts w:ascii="Arial" w:hAnsi="Arial" w:cs="Arial"/>
          <w:b/>
          <w:bCs/>
          <w:sz w:val="22"/>
          <w:szCs w:val="22"/>
        </w:rPr>
        <w:t xml:space="preserve">i </w:t>
      </w:r>
      <w:r w:rsidRPr="001F2F03">
        <w:rPr>
          <w:rFonts w:ascii="Arial" w:hAnsi="Arial" w:cs="Arial"/>
          <w:b/>
          <w:bCs/>
          <w:sz w:val="22"/>
          <w:szCs w:val="22"/>
        </w:rPr>
        <w:t>ja rakendusmudeli vastavus määruse</w:t>
      </w:r>
      <w:r w:rsidR="0029131F" w:rsidRPr="001F2F03">
        <w:rPr>
          <w:rFonts w:ascii="Arial" w:hAnsi="Arial" w:cs="Arial"/>
          <w:b/>
          <w:bCs/>
          <w:sz w:val="22"/>
          <w:szCs w:val="22"/>
        </w:rPr>
        <w:t>s sätestatud</w:t>
      </w:r>
      <w:r w:rsidRPr="001F2F03">
        <w:rPr>
          <w:rFonts w:ascii="Arial" w:hAnsi="Arial" w:cs="Arial"/>
          <w:b/>
          <w:bCs/>
          <w:sz w:val="22"/>
          <w:szCs w:val="22"/>
        </w:rPr>
        <w:t xml:space="preserve"> eesmärgile (maksimaalselt 5 punkti) </w:t>
      </w:r>
    </w:p>
    <w:p w14:paraId="6306351F" w14:textId="77777777" w:rsidR="002F24A8" w:rsidRPr="001F2F03" w:rsidRDefault="002F24A8" w:rsidP="00EF74BB">
      <w:pPr>
        <w:jc w:val="both"/>
        <w:rPr>
          <w:rFonts w:cs="Arial"/>
        </w:rPr>
      </w:pPr>
    </w:p>
    <w:p w14:paraId="7E39666D" w14:textId="31252523" w:rsidR="005E043C" w:rsidRPr="001F2F03" w:rsidRDefault="005E043C" w:rsidP="00EF74BB">
      <w:pPr>
        <w:jc w:val="both"/>
        <w:rPr>
          <w:rFonts w:cs="Arial"/>
        </w:rPr>
      </w:pPr>
      <w:r w:rsidRPr="001F2F03">
        <w:rPr>
          <w:rFonts w:cs="Arial"/>
        </w:rPr>
        <w:t xml:space="preserve">Hinnatakse, mil määral </w:t>
      </w:r>
      <w:r w:rsidR="0029131F" w:rsidRPr="001F2F03">
        <w:rPr>
          <w:rFonts w:cs="Arial"/>
        </w:rPr>
        <w:t xml:space="preserve">aitab </w:t>
      </w:r>
      <w:r w:rsidRPr="001F2F03">
        <w:rPr>
          <w:rFonts w:cs="Arial"/>
        </w:rPr>
        <w:t xml:space="preserve">kavandatav sekkumine kaasa </w:t>
      </w:r>
      <w:r w:rsidR="0029131F" w:rsidRPr="001F2F03">
        <w:rPr>
          <w:rFonts w:cs="Arial"/>
        </w:rPr>
        <w:t>VIPS-ide</w:t>
      </w:r>
      <w:r w:rsidRPr="001F2F03">
        <w:rPr>
          <w:rFonts w:cs="Arial"/>
        </w:rPr>
        <w:t xml:space="preserve"> mitmekesistamisele ja </w:t>
      </w:r>
      <w:r w:rsidR="0029131F" w:rsidRPr="001F2F03">
        <w:rPr>
          <w:rFonts w:cs="Arial"/>
        </w:rPr>
        <w:t xml:space="preserve">nende pakkumise </w:t>
      </w:r>
      <w:r w:rsidRPr="001F2F03">
        <w:rPr>
          <w:rFonts w:cs="Arial"/>
        </w:rPr>
        <w:t>võimekuse suurendamisele Eestis ning toetab kättesaadavuse paranemist erinevates sihtrühmades ja piirkondades.</w:t>
      </w:r>
    </w:p>
    <w:p w14:paraId="11BD1425" w14:textId="77777777" w:rsidR="005A07A6" w:rsidRPr="001F2F03" w:rsidRDefault="005A07A6" w:rsidP="00EF74BB">
      <w:pPr>
        <w:jc w:val="both"/>
        <w:rPr>
          <w:rFonts w:cs="Arial"/>
        </w:rPr>
      </w:pPr>
    </w:p>
    <w:p w14:paraId="7B1B6585" w14:textId="356F8138" w:rsidR="005E043C" w:rsidRPr="001F2F03" w:rsidRDefault="005E043C" w:rsidP="00EF74BB">
      <w:pPr>
        <w:jc w:val="both"/>
        <w:rPr>
          <w:rFonts w:cs="Arial"/>
        </w:rPr>
      </w:pPr>
      <w:r w:rsidRPr="001F2F03">
        <w:rPr>
          <w:rFonts w:cs="Arial"/>
        </w:rPr>
        <w:t>Hindamisel arvestatakse:</w:t>
      </w:r>
    </w:p>
    <w:p w14:paraId="65129E51" w14:textId="77777777" w:rsidR="005E043C" w:rsidRPr="001F2F03" w:rsidRDefault="005E043C" w:rsidP="00EF74BB">
      <w:pPr>
        <w:pStyle w:val="ListParagraph"/>
        <w:numPr>
          <w:ilvl w:val="0"/>
          <w:numId w:val="3"/>
        </w:numPr>
        <w:spacing w:after="0" w:line="240" w:lineRule="auto"/>
        <w:ind w:left="360"/>
        <w:jc w:val="both"/>
        <w:rPr>
          <w:rFonts w:ascii="Arial" w:hAnsi="Arial" w:cs="Arial"/>
          <w:sz w:val="22"/>
          <w:szCs w:val="22"/>
        </w:rPr>
      </w:pPr>
      <w:r w:rsidRPr="001F2F03">
        <w:rPr>
          <w:rFonts w:ascii="Arial" w:hAnsi="Arial" w:cs="Arial"/>
          <w:sz w:val="22"/>
          <w:szCs w:val="22"/>
        </w:rPr>
        <w:t>sekkumise metoodilise kirjelduse selgust ja struktureeritust;</w:t>
      </w:r>
    </w:p>
    <w:p w14:paraId="16508523" w14:textId="579C5498" w:rsidR="005E043C" w:rsidRPr="001F2F03" w:rsidRDefault="005E043C" w:rsidP="00EF74BB">
      <w:pPr>
        <w:pStyle w:val="ListParagraph"/>
        <w:numPr>
          <w:ilvl w:val="0"/>
          <w:numId w:val="3"/>
        </w:numPr>
        <w:spacing w:after="0" w:line="240" w:lineRule="auto"/>
        <w:ind w:left="360"/>
        <w:jc w:val="both"/>
        <w:rPr>
          <w:rFonts w:ascii="Arial" w:hAnsi="Arial" w:cs="Arial"/>
          <w:sz w:val="22"/>
          <w:szCs w:val="22"/>
        </w:rPr>
      </w:pPr>
      <w:r w:rsidRPr="001F2F03">
        <w:rPr>
          <w:rFonts w:ascii="Arial" w:hAnsi="Arial" w:cs="Arial"/>
          <w:sz w:val="22"/>
          <w:szCs w:val="22"/>
        </w:rPr>
        <w:t>sekkumise tõenduspõhisust või teaduslikku põhjendatust</w:t>
      </w:r>
      <w:r w:rsidR="002D506D">
        <w:rPr>
          <w:rFonts w:ascii="Arial" w:hAnsi="Arial" w:cs="Arial"/>
          <w:sz w:val="22"/>
          <w:szCs w:val="22"/>
        </w:rPr>
        <w:t xml:space="preserve">. </w:t>
      </w:r>
      <w:r w:rsidR="002D506D" w:rsidRPr="002D506D">
        <w:rPr>
          <w:rFonts w:ascii="Arial" w:hAnsi="Arial" w:cs="Arial"/>
          <w:sz w:val="22"/>
          <w:szCs w:val="22"/>
        </w:rPr>
        <w:t xml:space="preserve">Tõenduspõhisuse hindamisel arvestatakse TAI ennetuse teadusnõukogu hinnangut. Kui selline hinnang puudub, lähtutakse rahvusvaheliselt tunnustatud tõenduspõhisuse hindamise põhimõtetest ning TAI ennetustegevuste tõendatuse taseme </w:t>
      </w:r>
      <w:hyperlink r:id="rId12" w:history="1">
        <w:r w:rsidR="002D506D" w:rsidRPr="002D506D">
          <w:rPr>
            <w:rStyle w:val="Hyperlink"/>
            <w:rFonts w:ascii="Arial" w:hAnsi="Arial" w:cs="Arial"/>
            <w:sz w:val="22"/>
            <w:szCs w:val="22"/>
          </w:rPr>
          <w:t>hindamisraamistikust</w:t>
        </w:r>
      </w:hyperlink>
      <w:r w:rsidRPr="001F2F03">
        <w:rPr>
          <w:rFonts w:ascii="Arial" w:hAnsi="Arial" w:cs="Arial"/>
          <w:sz w:val="22"/>
          <w:szCs w:val="22"/>
        </w:rPr>
        <w:t>;</w:t>
      </w:r>
    </w:p>
    <w:p w14:paraId="2A103EEC" w14:textId="7FB68F7E" w:rsidR="005E043C" w:rsidRPr="001F2F03" w:rsidRDefault="005E043C" w:rsidP="00EF74BB">
      <w:pPr>
        <w:pStyle w:val="ListParagraph"/>
        <w:numPr>
          <w:ilvl w:val="0"/>
          <w:numId w:val="3"/>
        </w:numPr>
        <w:spacing w:after="0" w:line="240" w:lineRule="auto"/>
        <w:ind w:left="360"/>
        <w:jc w:val="both"/>
        <w:rPr>
          <w:rFonts w:ascii="Arial" w:hAnsi="Arial" w:cs="Arial"/>
          <w:sz w:val="22"/>
          <w:szCs w:val="22"/>
        </w:rPr>
      </w:pPr>
      <w:r w:rsidRPr="001F2F03">
        <w:rPr>
          <w:rFonts w:ascii="Arial" w:hAnsi="Arial" w:cs="Arial"/>
          <w:sz w:val="22"/>
          <w:szCs w:val="22"/>
        </w:rPr>
        <w:t>sekkumise lisandväärtust riikliku VIPS-</w:t>
      </w:r>
      <w:r w:rsidR="0029131F" w:rsidRPr="001F2F03">
        <w:rPr>
          <w:rFonts w:ascii="Arial" w:hAnsi="Arial" w:cs="Arial"/>
          <w:sz w:val="22"/>
          <w:szCs w:val="22"/>
        </w:rPr>
        <w:t xml:space="preserve">ide </w:t>
      </w:r>
      <w:r w:rsidRPr="001F2F03">
        <w:rPr>
          <w:rFonts w:ascii="Arial" w:hAnsi="Arial" w:cs="Arial"/>
          <w:sz w:val="22"/>
          <w:szCs w:val="22"/>
        </w:rPr>
        <w:t>valiku mitmekesistamisel (metoodika, sihtrühma või piirkondliku fookuse kaudu);</w:t>
      </w:r>
    </w:p>
    <w:p w14:paraId="4C4AA7D8" w14:textId="3E835577" w:rsidR="005E043C" w:rsidRPr="001F2F03" w:rsidRDefault="005E043C" w:rsidP="00EF74BB">
      <w:pPr>
        <w:pStyle w:val="ListParagraph"/>
        <w:numPr>
          <w:ilvl w:val="0"/>
          <w:numId w:val="3"/>
        </w:numPr>
        <w:spacing w:after="0" w:line="240" w:lineRule="auto"/>
        <w:ind w:left="360"/>
        <w:jc w:val="both"/>
        <w:rPr>
          <w:rFonts w:ascii="Arial" w:hAnsi="Arial" w:cs="Arial"/>
          <w:sz w:val="22"/>
          <w:szCs w:val="22"/>
        </w:rPr>
      </w:pPr>
      <w:r w:rsidRPr="001F2F03">
        <w:rPr>
          <w:rFonts w:ascii="Arial" w:hAnsi="Arial" w:cs="Arial"/>
          <w:sz w:val="22"/>
          <w:szCs w:val="22"/>
        </w:rPr>
        <w:t xml:space="preserve">sekkumise potentsiaali parandada kättesaadavust ja laiendada sihtrühmade või piirkondade </w:t>
      </w:r>
      <w:r w:rsidR="0029131F" w:rsidRPr="001F2F03">
        <w:rPr>
          <w:rFonts w:ascii="Arial" w:hAnsi="Arial" w:cs="Arial"/>
          <w:sz w:val="22"/>
          <w:szCs w:val="22"/>
        </w:rPr>
        <w:t>hõlmatust</w:t>
      </w:r>
      <w:r w:rsidRPr="001F2F03">
        <w:rPr>
          <w:rFonts w:ascii="Arial" w:hAnsi="Arial" w:cs="Arial"/>
          <w:sz w:val="22"/>
          <w:szCs w:val="22"/>
        </w:rPr>
        <w:t>.</w:t>
      </w:r>
    </w:p>
    <w:p w14:paraId="6715E794" w14:textId="77777777" w:rsidR="005E043C" w:rsidRPr="001F2F03" w:rsidRDefault="005E043C" w:rsidP="00EF74BB">
      <w:pPr>
        <w:rPr>
          <w:rFonts w:cs="Arial"/>
        </w:rPr>
      </w:pPr>
    </w:p>
    <w:p w14:paraId="4E61F800" w14:textId="77777777" w:rsidR="005E043C" w:rsidRPr="001F2F03" w:rsidRDefault="005E043C" w:rsidP="00EF74BB">
      <w:pPr>
        <w:rPr>
          <w:rFonts w:cs="Arial"/>
          <w:b/>
          <w:bCs/>
        </w:rPr>
      </w:pPr>
      <w:r w:rsidRPr="001F2F03">
        <w:rPr>
          <w:rFonts w:cs="Arial"/>
          <w:b/>
          <w:bCs/>
        </w:rPr>
        <w:t>Hindamisskaala</w:t>
      </w:r>
    </w:p>
    <w:p w14:paraId="525B3E91" w14:textId="77777777" w:rsidR="002F24A8" w:rsidRPr="001F2F03" w:rsidRDefault="002F24A8" w:rsidP="00EF74BB">
      <w:pPr>
        <w:jc w:val="both"/>
        <w:rPr>
          <w:rFonts w:cs="Arial"/>
        </w:rPr>
      </w:pPr>
    </w:p>
    <w:p w14:paraId="3E2F394F" w14:textId="4F728415" w:rsidR="007C5F23" w:rsidRPr="001F2F03" w:rsidRDefault="005E043C" w:rsidP="00EF74BB">
      <w:pPr>
        <w:jc w:val="both"/>
        <w:rPr>
          <w:rFonts w:cs="Arial"/>
        </w:rPr>
      </w:pPr>
      <w:r w:rsidRPr="001F2F03">
        <w:rPr>
          <w:rFonts w:cs="Arial"/>
        </w:rPr>
        <w:t>5 punkti</w:t>
      </w:r>
      <w:r w:rsidR="007C5F23" w:rsidRPr="001F2F03">
        <w:rPr>
          <w:rFonts w:cs="Arial"/>
        </w:rPr>
        <w:t>: s</w:t>
      </w:r>
      <w:r w:rsidRPr="001F2F03">
        <w:rPr>
          <w:rFonts w:cs="Arial"/>
        </w:rPr>
        <w:t>ekkumise metoodika on selgelt ja struktureeritult kirjeldatud ning selle tõenduspõhisus on veenvalt põhjendatud. Sekkumine lisab riiklikku VIPS-</w:t>
      </w:r>
      <w:r w:rsidR="0029131F" w:rsidRPr="001F2F03">
        <w:rPr>
          <w:rFonts w:cs="Arial"/>
        </w:rPr>
        <w:t xml:space="preserve">ide </w:t>
      </w:r>
      <w:r w:rsidRPr="001F2F03">
        <w:rPr>
          <w:rFonts w:cs="Arial"/>
        </w:rPr>
        <w:t xml:space="preserve">valikusse selgelt eristuva metoodilise, sihtrühma või piirkondliku mõõtme ning panustab märkimisväärselt kättesaadavuse </w:t>
      </w:r>
      <w:r w:rsidR="0029131F" w:rsidRPr="001F2F03">
        <w:rPr>
          <w:rFonts w:cs="Arial"/>
        </w:rPr>
        <w:t xml:space="preserve">parandamisse </w:t>
      </w:r>
      <w:r w:rsidRPr="001F2F03">
        <w:rPr>
          <w:rFonts w:cs="Arial"/>
        </w:rPr>
        <w:t xml:space="preserve">ja </w:t>
      </w:r>
      <w:r w:rsidR="0029131F" w:rsidRPr="001F2F03">
        <w:rPr>
          <w:rFonts w:cs="Arial"/>
        </w:rPr>
        <w:t>hõlmatuse laiendamisse</w:t>
      </w:r>
      <w:r w:rsidRPr="001F2F03">
        <w:rPr>
          <w:rFonts w:cs="Arial"/>
        </w:rPr>
        <w:t>.</w:t>
      </w:r>
    </w:p>
    <w:p w14:paraId="3D4B3FB4" w14:textId="2FE79DE0" w:rsidR="005E043C" w:rsidRPr="001F2F03" w:rsidRDefault="005E043C" w:rsidP="00EF74BB">
      <w:pPr>
        <w:jc w:val="both"/>
        <w:rPr>
          <w:rFonts w:cs="Arial"/>
        </w:rPr>
      </w:pPr>
      <w:r w:rsidRPr="001F2F03">
        <w:rPr>
          <w:rFonts w:cs="Arial"/>
        </w:rPr>
        <w:t>4 punkti</w:t>
      </w:r>
      <w:r w:rsidR="007C5F23" w:rsidRPr="001F2F03">
        <w:rPr>
          <w:rFonts w:cs="Arial"/>
        </w:rPr>
        <w:t>: s</w:t>
      </w:r>
      <w:r w:rsidRPr="001F2F03">
        <w:rPr>
          <w:rFonts w:cs="Arial"/>
        </w:rPr>
        <w:t>ekkumise metoodika ja tõenduspõhisus on hästi kirjeldatud. Sekkumine mitmekesistab VIPS-</w:t>
      </w:r>
      <w:r w:rsidR="0029131F" w:rsidRPr="001F2F03">
        <w:rPr>
          <w:rFonts w:cs="Arial"/>
        </w:rPr>
        <w:t xml:space="preserve">ide </w:t>
      </w:r>
      <w:r w:rsidRPr="001F2F03">
        <w:rPr>
          <w:rFonts w:cs="Arial"/>
        </w:rPr>
        <w:t>valikut ja parandab kättesaadavust, kuid lisandväärtus ei ole süsteemi tasandil täielikult eristuv.</w:t>
      </w:r>
    </w:p>
    <w:p w14:paraId="0AD79F3B" w14:textId="4F4193D5" w:rsidR="005E043C" w:rsidRPr="001F2F03" w:rsidRDefault="005E043C" w:rsidP="00EF74BB">
      <w:pPr>
        <w:jc w:val="both"/>
        <w:rPr>
          <w:rFonts w:cs="Arial"/>
        </w:rPr>
      </w:pPr>
      <w:r w:rsidRPr="001F2F03">
        <w:rPr>
          <w:rFonts w:cs="Arial"/>
        </w:rPr>
        <w:t>3 punkti</w:t>
      </w:r>
      <w:r w:rsidR="007C5F23" w:rsidRPr="001F2F03">
        <w:rPr>
          <w:rFonts w:cs="Arial"/>
        </w:rPr>
        <w:t>: s</w:t>
      </w:r>
      <w:r w:rsidRPr="001F2F03">
        <w:rPr>
          <w:rFonts w:cs="Arial"/>
        </w:rPr>
        <w:t>ekkumine vastab üldjoontes määruse</w:t>
      </w:r>
      <w:r w:rsidR="0029131F" w:rsidRPr="001F2F03">
        <w:rPr>
          <w:rFonts w:cs="Arial"/>
        </w:rPr>
        <w:t>s sätestatud</w:t>
      </w:r>
      <w:r w:rsidRPr="001F2F03">
        <w:rPr>
          <w:rFonts w:cs="Arial"/>
        </w:rPr>
        <w:t xml:space="preserve"> eesmärgile. Metoodika</w:t>
      </w:r>
      <w:r w:rsidR="0029131F" w:rsidRPr="001F2F03">
        <w:rPr>
          <w:rFonts w:cs="Arial"/>
        </w:rPr>
        <w:t>t</w:t>
      </w:r>
      <w:r w:rsidRPr="001F2F03">
        <w:rPr>
          <w:rFonts w:cs="Arial"/>
        </w:rPr>
        <w:t xml:space="preserve"> ja tõenduspõhisus</w:t>
      </w:r>
      <w:r w:rsidR="0029131F" w:rsidRPr="001F2F03">
        <w:rPr>
          <w:rFonts w:cs="Arial"/>
        </w:rPr>
        <w:t>t</w:t>
      </w:r>
      <w:r w:rsidRPr="001F2F03">
        <w:rPr>
          <w:rFonts w:cs="Arial"/>
        </w:rPr>
        <w:t xml:space="preserve"> on kirjeldatud, kuid lisandväärtus riikliku mitmekesistamise või kättesaadavuse seisukohalt on piiratud või osaliselt põhjendatud.</w:t>
      </w:r>
    </w:p>
    <w:p w14:paraId="0D044ED0" w14:textId="159A4BDC" w:rsidR="005E043C" w:rsidRPr="001F2F03" w:rsidRDefault="005E043C" w:rsidP="00EF74BB">
      <w:pPr>
        <w:jc w:val="both"/>
        <w:rPr>
          <w:rFonts w:cs="Arial"/>
        </w:rPr>
      </w:pPr>
      <w:r w:rsidRPr="001F2F03">
        <w:rPr>
          <w:rFonts w:cs="Arial"/>
        </w:rPr>
        <w:t>2 punkti</w:t>
      </w:r>
      <w:r w:rsidR="007C5F23" w:rsidRPr="001F2F03">
        <w:rPr>
          <w:rFonts w:cs="Arial"/>
        </w:rPr>
        <w:t>: s</w:t>
      </w:r>
      <w:r w:rsidRPr="001F2F03">
        <w:rPr>
          <w:rFonts w:cs="Arial"/>
        </w:rPr>
        <w:t>ekkumise metoodiline kirjeldus või tõenduspõhisus vajab täpsustamist. Panus mitmekesistamisse või kättesaadavuse parandamisse on ebaselge või vähene.</w:t>
      </w:r>
    </w:p>
    <w:p w14:paraId="795033C3" w14:textId="41B71595" w:rsidR="005E043C" w:rsidRPr="001F2F03" w:rsidRDefault="005E043C" w:rsidP="00EF74BB">
      <w:pPr>
        <w:jc w:val="both"/>
        <w:rPr>
          <w:rFonts w:cs="Arial"/>
        </w:rPr>
      </w:pPr>
      <w:r w:rsidRPr="001F2F03">
        <w:rPr>
          <w:rFonts w:cs="Arial"/>
        </w:rPr>
        <w:t>1 punkt</w:t>
      </w:r>
      <w:r w:rsidR="007C5F23" w:rsidRPr="001F2F03">
        <w:rPr>
          <w:rFonts w:cs="Arial"/>
        </w:rPr>
        <w:t>: s</w:t>
      </w:r>
      <w:r w:rsidRPr="001F2F03">
        <w:rPr>
          <w:rFonts w:cs="Arial"/>
        </w:rPr>
        <w:t>ekkumise seos määruse</w:t>
      </w:r>
      <w:r w:rsidR="0029131F" w:rsidRPr="001F2F03">
        <w:rPr>
          <w:rFonts w:cs="Arial"/>
        </w:rPr>
        <w:t>s sätestatud</w:t>
      </w:r>
      <w:r w:rsidRPr="001F2F03">
        <w:rPr>
          <w:rFonts w:cs="Arial"/>
        </w:rPr>
        <w:t xml:space="preserve"> eesmärgiga on nõrgalt põhjendatud. Metoodiline kirjeldus on puudulik ning lisandväärtus riiklikus vaates on minimaalne.</w:t>
      </w:r>
    </w:p>
    <w:p w14:paraId="14DEB482" w14:textId="70D0A280" w:rsidR="005E043C" w:rsidRPr="001F2F03" w:rsidRDefault="005E043C" w:rsidP="00EF74BB">
      <w:pPr>
        <w:jc w:val="both"/>
        <w:rPr>
          <w:rFonts w:cs="Arial"/>
        </w:rPr>
      </w:pPr>
      <w:r w:rsidRPr="001F2F03">
        <w:rPr>
          <w:rFonts w:cs="Arial"/>
        </w:rPr>
        <w:t>0 punkti</w:t>
      </w:r>
      <w:r w:rsidR="007C5F23" w:rsidRPr="001F2F03">
        <w:rPr>
          <w:rFonts w:cs="Arial"/>
        </w:rPr>
        <w:t>: s</w:t>
      </w:r>
      <w:r w:rsidRPr="001F2F03">
        <w:rPr>
          <w:rFonts w:cs="Arial"/>
        </w:rPr>
        <w:t>ekkumine ei vasta määruse</w:t>
      </w:r>
      <w:r w:rsidR="0029131F" w:rsidRPr="001F2F03">
        <w:rPr>
          <w:rFonts w:cs="Arial"/>
        </w:rPr>
        <w:t>s sätestatud</w:t>
      </w:r>
      <w:r w:rsidRPr="001F2F03">
        <w:rPr>
          <w:rFonts w:cs="Arial"/>
        </w:rPr>
        <w:t xml:space="preserve"> eesmärgile ega toeta VIPS</w:t>
      </w:r>
      <w:r w:rsidR="0029131F" w:rsidRPr="001F2F03">
        <w:rPr>
          <w:rFonts w:cs="Arial"/>
        </w:rPr>
        <w:t>-ide valiku</w:t>
      </w:r>
      <w:r w:rsidRPr="001F2F03">
        <w:rPr>
          <w:rFonts w:cs="Arial"/>
        </w:rPr>
        <w:t xml:space="preserve"> mitmekesistamist või kättesaadavuse parandamist.</w:t>
      </w:r>
    </w:p>
    <w:p w14:paraId="3EBF8BA9" w14:textId="77777777" w:rsidR="005E043C" w:rsidRPr="001F2F03" w:rsidRDefault="005E043C" w:rsidP="00EF74BB">
      <w:pPr>
        <w:rPr>
          <w:rFonts w:cs="Arial"/>
          <w:b/>
          <w:bCs/>
        </w:rPr>
      </w:pPr>
    </w:p>
    <w:p w14:paraId="555DA138" w14:textId="77777777" w:rsidR="005E043C" w:rsidRPr="001F2F03" w:rsidRDefault="005E043C" w:rsidP="00EF74BB">
      <w:pPr>
        <w:rPr>
          <w:rFonts w:eastAsia="Aptos" w:cs="Arial"/>
          <w:b/>
          <w:bCs/>
        </w:rPr>
      </w:pPr>
      <w:r w:rsidRPr="001F2F03">
        <w:rPr>
          <w:rFonts w:cs="Arial"/>
          <w:b/>
          <w:bCs/>
        </w:rPr>
        <w:t xml:space="preserve">2. </w:t>
      </w:r>
      <w:r w:rsidRPr="001F2F03">
        <w:rPr>
          <w:rFonts w:eastAsia="Aptos" w:cs="Arial"/>
          <w:b/>
          <w:bCs/>
        </w:rPr>
        <w:t>Kavandatud mahu ja korraldusmudeli põhjendatus (maksimaalselt 5 punkti)</w:t>
      </w:r>
    </w:p>
    <w:p w14:paraId="2A6A7224" w14:textId="77777777" w:rsidR="002F24A8" w:rsidRPr="001F2F03" w:rsidRDefault="002F24A8" w:rsidP="00EF74BB">
      <w:pPr>
        <w:jc w:val="both"/>
        <w:rPr>
          <w:rFonts w:eastAsiaTheme="minorEastAsia" w:cs="Arial"/>
        </w:rPr>
      </w:pPr>
    </w:p>
    <w:p w14:paraId="03FEBE7C" w14:textId="3690C680" w:rsidR="005E043C" w:rsidRPr="001F2F03" w:rsidRDefault="005E043C" w:rsidP="00EF74BB">
      <w:pPr>
        <w:jc w:val="both"/>
        <w:rPr>
          <w:rFonts w:cs="Arial"/>
        </w:rPr>
      </w:pPr>
      <w:r w:rsidRPr="001F2F03">
        <w:rPr>
          <w:rFonts w:eastAsiaTheme="minorEastAsia" w:cs="Arial"/>
        </w:rPr>
        <w:t>Hinnatakse taotleja suutlikkust rakendada VIPS-</w:t>
      </w:r>
      <w:r w:rsidR="00212EC7" w:rsidRPr="001F2F03">
        <w:rPr>
          <w:rFonts w:eastAsiaTheme="minorEastAsia" w:cs="Arial"/>
        </w:rPr>
        <w:t xml:space="preserve">i </w:t>
      </w:r>
      <w:r w:rsidRPr="001F2F03">
        <w:rPr>
          <w:rFonts w:eastAsiaTheme="minorEastAsia" w:cs="Arial"/>
        </w:rPr>
        <w:t>kavandatud mahus ja kvaliteedi</w:t>
      </w:r>
      <w:r w:rsidR="00212EC7" w:rsidRPr="001F2F03">
        <w:rPr>
          <w:rFonts w:eastAsiaTheme="minorEastAsia" w:cs="Arial"/>
        </w:rPr>
        <w:t>ga</w:t>
      </w:r>
      <w:r w:rsidRPr="001F2F03">
        <w:rPr>
          <w:rFonts w:eastAsiaTheme="minorEastAsia" w:cs="Arial"/>
        </w:rPr>
        <w:t xml:space="preserve"> kogu toetusperioodi vältel.</w:t>
      </w:r>
    </w:p>
    <w:p w14:paraId="16778B6B" w14:textId="77777777" w:rsidR="002F24A8" w:rsidRPr="001F2F03" w:rsidRDefault="002F24A8" w:rsidP="00EF74BB">
      <w:pPr>
        <w:jc w:val="both"/>
        <w:rPr>
          <w:rFonts w:eastAsiaTheme="minorEastAsia" w:cs="Arial"/>
        </w:rPr>
      </w:pPr>
    </w:p>
    <w:p w14:paraId="5EDE460E" w14:textId="50A9A04D" w:rsidR="005E043C" w:rsidRPr="001F2F03" w:rsidRDefault="005E043C" w:rsidP="00EF74BB">
      <w:pPr>
        <w:jc w:val="both"/>
        <w:rPr>
          <w:rFonts w:cs="Arial"/>
        </w:rPr>
      </w:pPr>
      <w:r w:rsidRPr="001F2F03">
        <w:rPr>
          <w:rFonts w:eastAsiaTheme="minorEastAsia" w:cs="Arial"/>
        </w:rPr>
        <w:t>Hindamisel arvestatakse:</w:t>
      </w:r>
    </w:p>
    <w:p w14:paraId="10326AF8" w14:textId="6B1BFB95" w:rsidR="005E043C" w:rsidRPr="001F2F03" w:rsidRDefault="005E043C" w:rsidP="00EF74BB">
      <w:pPr>
        <w:pStyle w:val="ListParagraph"/>
        <w:numPr>
          <w:ilvl w:val="0"/>
          <w:numId w:val="2"/>
        </w:numPr>
        <w:spacing w:after="0" w:line="240" w:lineRule="auto"/>
        <w:ind w:left="360"/>
        <w:jc w:val="both"/>
        <w:rPr>
          <w:rFonts w:ascii="Arial" w:hAnsi="Arial" w:cs="Arial"/>
          <w:sz w:val="22"/>
          <w:szCs w:val="22"/>
        </w:rPr>
      </w:pPr>
      <w:r w:rsidRPr="001F2F03">
        <w:rPr>
          <w:rFonts w:ascii="Arial" w:eastAsiaTheme="minorEastAsia" w:hAnsi="Arial" w:cs="Arial"/>
          <w:sz w:val="22"/>
          <w:szCs w:val="22"/>
        </w:rPr>
        <w:t xml:space="preserve">vähemalt viiest VIPS-spetsialistist koosneva meeskonna olemasolu </w:t>
      </w:r>
      <w:r w:rsidR="00212EC7" w:rsidRPr="001F2F03">
        <w:rPr>
          <w:rFonts w:ascii="Arial" w:eastAsiaTheme="minorEastAsia" w:hAnsi="Arial" w:cs="Arial"/>
          <w:sz w:val="22"/>
          <w:szCs w:val="22"/>
        </w:rPr>
        <w:t xml:space="preserve">ja </w:t>
      </w:r>
      <w:r w:rsidRPr="001F2F03">
        <w:rPr>
          <w:rFonts w:ascii="Arial" w:eastAsiaTheme="minorEastAsia" w:hAnsi="Arial" w:cs="Arial"/>
          <w:sz w:val="22"/>
          <w:szCs w:val="22"/>
        </w:rPr>
        <w:t>rollijaotuse selgust;</w:t>
      </w:r>
    </w:p>
    <w:p w14:paraId="793E6470" w14:textId="2B8F703A" w:rsidR="005E043C" w:rsidRPr="001F2F03" w:rsidRDefault="005E043C" w:rsidP="00EF74BB">
      <w:pPr>
        <w:pStyle w:val="ListParagraph"/>
        <w:numPr>
          <w:ilvl w:val="0"/>
          <w:numId w:val="2"/>
        </w:numPr>
        <w:spacing w:after="0" w:line="240" w:lineRule="auto"/>
        <w:ind w:left="360"/>
        <w:jc w:val="both"/>
        <w:rPr>
          <w:rFonts w:ascii="Arial" w:hAnsi="Arial" w:cs="Arial"/>
          <w:sz w:val="22"/>
          <w:szCs w:val="22"/>
        </w:rPr>
      </w:pPr>
      <w:r w:rsidRPr="001F2F03">
        <w:rPr>
          <w:rFonts w:ascii="Arial" w:eastAsiaTheme="minorEastAsia" w:hAnsi="Arial" w:cs="Arial"/>
          <w:sz w:val="22"/>
          <w:szCs w:val="22"/>
        </w:rPr>
        <w:t>meeskonna pädevust ja varasemat kogemust VIPS-</w:t>
      </w:r>
      <w:r w:rsidR="00212EC7" w:rsidRPr="001F2F03">
        <w:rPr>
          <w:rFonts w:ascii="Arial" w:eastAsiaTheme="minorEastAsia" w:hAnsi="Arial" w:cs="Arial"/>
          <w:sz w:val="22"/>
          <w:szCs w:val="22"/>
        </w:rPr>
        <w:t xml:space="preserve">i </w:t>
      </w:r>
      <w:r w:rsidRPr="001F2F03">
        <w:rPr>
          <w:rFonts w:ascii="Arial" w:eastAsiaTheme="minorEastAsia" w:hAnsi="Arial" w:cs="Arial"/>
          <w:sz w:val="22"/>
          <w:szCs w:val="22"/>
        </w:rPr>
        <w:t>rakendamisel;</w:t>
      </w:r>
    </w:p>
    <w:p w14:paraId="69A00D4D" w14:textId="77777777" w:rsidR="005E043C" w:rsidRPr="001F2F03" w:rsidRDefault="005E043C" w:rsidP="00EF74BB">
      <w:pPr>
        <w:pStyle w:val="ListParagraph"/>
        <w:numPr>
          <w:ilvl w:val="0"/>
          <w:numId w:val="2"/>
        </w:numPr>
        <w:spacing w:after="0" w:line="240" w:lineRule="auto"/>
        <w:ind w:left="360"/>
        <w:jc w:val="both"/>
        <w:rPr>
          <w:rFonts w:ascii="Arial" w:hAnsi="Arial" w:cs="Arial"/>
          <w:sz w:val="22"/>
          <w:szCs w:val="22"/>
        </w:rPr>
      </w:pPr>
      <w:r w:rsidRPr="001F2F03">
        <w:rPr>
          <w:rFonts w:ascii="Arial" w:eastAsiaTheme="minorEastAsia" w:hAnsi="Arial" w:cs="Arial"/>
          <w:sz w:val="22"/>
          <w:szCs w:val="22"/>
        </w:rPr>
        <w:lastRenderedPageBreak/>
        <w:t>supervisiooni korraldust ja regulaarsust;</w:t>
      </w:r>
    </w:p>
    <w:p w14:paraId="3C2B437A" w14:textId="38D12688" w:rsidR="005E043C" w:rsidRPr="001F2F03" w:rsidRDefault="005E043C" w:rsidP="00EF74BB">
      <w:pPr>
        <w:pStyle w:val="ListParagraph"/>
        <w:numPr>
          <w:ilvl w:val="0"/>
          <w:numId w:val="2"/>
        </w:numPr>
        <w:spacing w:after="0" w:line="240" w:lineRule="auto"/>
        <w:ind w:left="360"/>
        <w:jc w:val="both"/>
        <w:rPr>
          <w:rFonts w:ascii="Arial" w:hAnsi="Arial" w:cs="Arial"/>
          <w:sz w:val="22"/>
          <w:szCs w:val="22"/>
        </w:rPr>
      </w:pPr>
      <w:r w:rsidRPr="001F2F03">
        <w:rPr>
          <w:rFonts w:ascii="Arial" w:eastAsiaTheme="minorEastAsia" w:hAnsi="Arial" w:cs="Arial"/>
          <w:sz w:val="22"/>
          <w:szCs w:val="22"/>
        </w:rPr>
        <w:t xml:space="preserve">riskijuhtimise plaani olemasolu </w:t>
      </w:r>
      <w:r w:rsidR="00212EC7" w:rsidRPr="001F2F03">
        <w:rPr>
          <w:rFonts w:ascii="Arial" w:eastAsiaTheme="minorEastAsia" w:hAnsi="Arial" w:cs="Arial"/>
          <w:sz w:val="22"/>
          <w:szCs w:val="22"/>
        </w:rPr>
        <w:t xml:space="preserve">ja </w:t>
      </w:r>
      <w:r w:rsidRPr="001F2F03">
        <w:rPr>
          <w:rFonts w:ascii="Arial" w:eastAsiaTheme="minorEastAsia" w:hAnsi="Arial" w:cs="Arial"/>
          <w:sz w:val="22"/>
          <w:szCs w:val="22"/>
        </w:rPr>
        <w:t>teenuse järjepidevuse tagamise mehhanisme;</w:t>
      </w:r>
    </w:p>
    <w:p w14:paraId="62C86680" w14:textId="77777777" w:rsidR="005E043C" w:rsidRPr="001F2F03" w:rsidRDefault="005E043C" w:rsidP="00EF74BB">
      <w:pPr>
        <w:pStyle w:val="ListParagraph"/>
        <w:numPr>
          <w:ilvl w:val="0"/>
          <w:numId w:val="2"/>
        </w:numPr>
        <w:spacing w:after="0" w:line="240" w:lineRule="auto"/>
        <w:ind w:left="360"/>
        <w:jc w:val="both"/>
        <w:rPr>
          <w:rFonts w:ascii="Arial" w:hAnsi="Arial" w:cs="Arial"/>
          <w:sz w:val="22"/>
          <w:szCs w:val="22"/>
        </w:rPr>
      </w:pPr>
      <w:r w:rsidRPr="001F2F03">
        <w:rPr>
          <w:rFonts w:ascii="Arial" w:eastAsiaTheme="minorEastAsia" w:hAnsi="Arial" w:cs="Arial"/>
          <w:sz w:val="22"/>
          <w:szCs w:val="22"/>
        </w:rPr>
        <w:t>sihtrühmani jõudmise ja teavitamise korraldust.</w:t>
      </w:r>
    </w:p>
    <w:p w14:paraId="57180706" w14:textId="77777777" w:rsidR="002F24A8" w:rsidRPr="001F2F03" w:rsidRDefault="002F24A8" w:rsidP="00EF74BB">
      <w:pPr>
        <w:rPr>
          <w:rFonts w:cs="Arial"/>
          <w:b/>
          <w:bCs/>
        </w:rPr>
      </w:pPr>
    </w:p>
    <w:p w14:paraId="3D112BC5" w14:textId="032C5726" w:rsidR="005E043C" w:rsidRPr="001F2F03" w:rsidRDefault="005E043C" w:rsidP="00EF74BB">
      <w:pPr>
        <w:rPr>
          <w:rFonts w:cs="Arial"/>
          <w:b/>
          <w:bCs/>
        </w:rPr>
      </w:pPr>
      <w:r w:rsidRPr="001F2F03">
        <w:rPr>
          <w:rFonts w:cs="Arial"/>
          <w:b/>
          <w:bCs/>
        </w:rPr>
        <w:t>Hindamisskaala</w:t>
      </w:r>
    </w:p>
    <w:p w14:paraId="7B8036AD" w14:textId="77777777" w:rsidR="002F24A8" w:rsidRPr="001F2F03" w:rsidRDefault="002F24A8" w:rsidP="00EF74BB">
      <w:pPr>
        <w:jc w:val="both"/>
        <w:rPr>
          <w:rFonts w:cs="Arial"/>
        </w:rPr>
      </w:pPr>
    </w:p>
    <w:p w14:paraId="56C8F44A" w14:textId="675CA3BC" w:rsidR="005E043C" w:rsidRPr="001F2F03" w:rsidRDefault="005E043C" w:rsidP="00EF74BB">
      <w:pPr>
        <w:jc w:val="both"/>
        <w:rPr>
          <w:rFonts w:cs="Arial"/>
        </w:rPr>
      </w:pPr>
      <w:r w:rsidRPr="001F2F03">
        <w:rPr>
          <w:rFonts w:cs="Arial"/>
        </w:rPr>
        <w:t>5 punkti</w:t>
      </w:r>
      <w:r w:rsidR="007C5F23" w:rsidRPr="001F2F03">
        <w:rPr>
          <w:rFonts w:cs="Arial"/>
        </w:rPr>
        <w:t>: k</w:t>
      </w:r>
      <w:r w:rsidRPr="001F2F03">
        <w:rPr>
          <w:rFonts w:cs="Arial"/>
        </w:rPr>
        <w:t>avandatud maht</w:t>
      </w:r>
      <w:r w:rsidR="00212EC7" w:rsidRPr="001F2F03">
        <w:rPr>
          <w:rFonts w:cs="Arial"/>
        </w:rPr>
        <w:t>u</w:t>
      </w:r>
      <w:r w:rsidRPr="001F2F03">
        <w:rPr>
          <w:rFonts w:cs="Arial"/>
        </w:rPr>
        <w:t xml:space="preserve"> ja korraldusmudel</w:t>
      </w:r>
      <w:r w:rsidR="00212EC7" w:rsidRPr="001F2F03">
        <w:rPr>
          <w:rFonts w:cs="Arial"/>
        </w:rPr>
        <w:t>it</w:t>
      </w:r>
      <w:r w:rsidRPr="001F2F03">
        <w:rPr>
          <w:rFonts w:cs="Arial"/>
        </w:rPr>
        <w:t xml:space="preserve"> on selgelt ja põhjendatult kirjeldatud. Seansside ja teenusesaajate arv on realistlik ning loogiliselt seotud valitud formaadi ja sihtrühmaga. Koolitus- ja arendustegevused on otseselt seotud sekkumise pakkumise mahuga ning nende maht on põhjendatud.</w:t>
      </w:r>
    </w:p>
    <w:p w14:paraId="76509EE9" w14:textId="573B3E6F" w:rsidR="005E043C" w:rsidRPr="001F2F03" w:rsidRDefault="005E043C" w:rsidP="00EF74BB">
      <w:pPr>
        <w:jc w:val="both"/>
        <w:rPr>
          <w:rFonts w:cs="Arial"/>
        </w:rPr>
      </w:pPr>
      <w:r w:rsidRPr="001F2F03">
        <w:rPr>
          <w:rFonts w:cs="Arial"/>
        </w:rPr>
        <w:t>4 punkti</w:t>
      </w:r>
      <w:r w:rsidR="007C5F23" w:rsidRPr="001F2F03">
        <w:rPr>
          <w:rFonts w:cs="Arial"/>
        </w:rPr>
        <w:t>: k</w:t>
      </w:r>
      <w:r w:rsidRPr="001F2F03">
        <w:rPr>
          <w:rFonts w:cs="Arial"/>
        </w:rPr>
        <w:t>avandatud maht ja korraldusmudel on hästi põhjendatud ning üldjoontes realistlikud. Koolitus- ja arendustegevused on seotud sekkumise rakendamisega, kuid mõni aspekt (nt mahu täpne põhjendus) vajab täpsustamist.</w:t>
      </w:r>
    </w:p>
    <w:p w14:paraId="0DED3D4B" w14:textId="40A0508E" w:rsidR="005E043C" w:rsidRPr="001F2F03" w:rsidRDefault="005E043C" w:rsidP="00EF74BB">
      <w:pPr>
        <w:jc w:val="both"/>
        <w:rPr>
          <w:rFonts w:cs="Arial"/>
        </w:rPr>
      </w:pPr>
      <w:r w:rsidRPr="001F2F03">
        <w:rPr>
          <w:rFonts w:cs="Arial"/>
        </w:rPr>
        <w:t>3 punkti</w:t>
      </w:r>
      <w:r w:rsidR="007C5F23" w:rsidRPr="001F2F03">
        <w:rPr>
          <w:rFonts w:cs="Arial"/>
        </w:rPr>
        <w:t>: k</w:t>
      </w:r>
      <w:r w:rsidRPr="001F2F03">
        <w:rPr>
          <w:rFonts w:cs="Arial"/>
        </w:rPr>
        <w:t xml:space="preserve">avandatud maht on üldjoontes arusaadav ja teostatav, kuid põhjendused ei ole täielikult veenvad. Koolitus- või arendustegevuste seos rakendusmahuga on olemas, kuid </w:t>
      </w:r>
      <w:r w:rsidR="007C5F23" w:rsidRPr="001F2F03">
        <w:rPr>
          <w:rFonts w:cs="Arial"/>
        </w:rPr>
        <w:t>ei ole piisavalt põhjendatud</w:t>
      </w:r>
      <w:r w:rsidRPr="001F2F03">
        <w:rPr>
          <w:rFonts w:cs="Arial"/>
        </w:rPr>
        <w:t>.</w:t>
      </w:r>
    </w:p>
    <w:p w14:paraId="61552868" w14:textId="4B2B63F1" w:rsidR="005E043C" w:rsidRPr="001F2F03" w:rsidRDefault="005E043C" w:rsidP="00EF74BB">
      <w:pPr>
        <w:jc w:val="both"/>
        <w:rPr>
          <w:rFonts w:cs="Arial"/>
        </w:rPr>
      </w:pPr>
      <w:r w:rsidRPr="001F2F03">
        <w:rPr>
          <w:rFonts w:cs="Arial"/>
        </w:rPr>
        <w:t>2 punkti</w:t>
      </w:r>
      <w:r w:rsidR="007C5F23" w:rsidRPr="001F2F03">
        <w:rPr>
          <w:rFonts w:cs="Arial"/>
        </w:rPr>
        <w:t>: k</w:t>
      </w:r>
      <w:r w:rsidRPr="001F2F03">
        <w:rPr>
          <w:rFonts w:cs="Arial"/>
        </w:rPr>
        <w:t>avandatud maht või korraldusmudel sisaldab olulisi ebaselgusi</w:t>
      </w:r>
      <w:r w:rsidR="00212EC7" w:rsidRPr="001F2F03">
        <w:rPr>
          <w:rFonts w:cs="Arial"/>
        </w:rPr>
        <w:t xml:space="preserve"> või puudusi</w:t>
      </w:r>
      <w:r w:rsidRPr="001F2F03">
        <w:rPr>
          <w:rFonts w:cs="Arial"/>
        </w:rPr>
        <w:t xml:space="preserve">. Seansside arv, </w:t>
      </w:r>
      <w:r w:rsidRPr="00767B2B">
        <w:rPr>
          <w:rFonts w:cs="Arial"/>
        </w:rPr>
        <w:t xml:space="preserve">teenusesaajate </w:t>
      </w:r>
      <w:r w:rsidR="00767B2B">
        <w:rPr>
          <w:rFonts w:cs="Arial"/>
        </w:rPr>
        <w:t>arv</w:t>
      </w:r>
      <w:r w:rsidRPr="001F2F03">
        <w:rPr>
          <w:rFonts w:cs="Arial"/>
        </w:rPr>
        <w:t xml:space="preserve"> või koolituste ulatus ei ole piisavalt põhjendatud.</w:t>
      </w:r>
    </w:p>
    <w:p w14:paraId="1AFC0689" w14:textId="58A0CDAB" w:rsidR="005E043C" w:rsidRPr="001F2F03" w:rsidRDefault="005E043C" w:rsidP="00EF74BB">
      <w:pPr>
        <w:jc w:val="both"/>
        <w:rPr>
          <w:rFonts w:cs="Arial"/>
        </w:rPr>
      </w:pPr>
      <w:r w:rsidRPr="001F2F03">
        <w:rPr>
          <w:rFonts w:cs="Arial"/>
        </w:rPr>
        <w:t>1 punkt</w:t>
      </w:r>
      <w:r w:rsidR="007C5F23" w:rsidRPr="001F2F03">
        <w:rPr>
          <w:rFonts w:cs="Arial"/>
        </w:rPr>
        <w:t xml:space="preserve">: </w:t>
      </w:r>
      <w:r w:rsidR="007C5F23" w:rsidRPr="00767B2B">
        <w:rPr>
          <w:rFonts w:cs="Arial"/>
        </w:rPr>
        <w:t>k</w:t>
      </w:r>
      <w:r w:rsidRPr="00767B2B">
        <w:rPr>
          <w:rFonts w:cs="Arial"/>
        </w:rPr>
        <w:t xml:space="preserve">avandatud </w:t>
      </w:r>
      <w:r w:rsidR="00767B2B">
        <w:rPr>
          <w:rFonts w:cs="Arial"/>
        </w:rPr>
        <w:t>maht</w:t>
      </w:r>
      <w:r w:rsidR="00212EC7" w:rsidRPr="001F2F03">
        <w:rPr>
          <w:rFonts w:cs="Arial"/>
        </w:rPr>
        <w:t xml:space="preserve"> </w:t>
      </w:r>
      <w:r w:rsidRPr="001F2F03">
        <w:rPr>
          <w:rFonts w:cs="Arial"/>
        </w:rPr>
        <w:t>on nõrgalt põhjendatud või sisemiselt vastuoluline. Koolitus- ja arendustegevuste maht ei ole selgelt seotud kavandatud sekkumise rakendamisega.</w:t>
      </w:r>
    </w:p>
    <w:p w14:paraId="519366B2" w14:textId="3691505D" w:rsidR="005E043C" w:rsidRPr="001F2F03" w:rsidRDefault="005E043C" w:rsidP="00EF74BB">
      <w:pPr>
        <w:jc w:val="both"/>
        <w:rPr>
          <w:rFonts w:cs="Arial"/>
        </w:rPr>
      </w:pPr>
      <w:r w:rsidRPr="001F2F03">
        <w:rPr>
          <w:rFonts w:cs="Arial"/>
        </w:rPr>
        <w:t>0 punkti</w:t>
      </w:r>
      <w:r w:rsidR="007C5F23" w:rsidRPr="001F2F03">
        <w:rPr>
          <w:rFonts w:cs="Arial"/>
        </w:rPr>
        <w:t>: k</w:t>
      </w:r>
      <w:r w:rsidRPr="001F2F03">
        <w:rPr>
          <w:rFonts w:cs="Arial"/>
        </w:rPr>
        <w:t>avandatud mahu ja korraldusmudeli loogika puudub või ei võimalda hinnata sekkumise realistlikku rakendamist.</w:t>
      </w:r>
    </w:p>
    <w:p w14:paraId="5CB0813C" w14:textId="77777777" w:rsidR="007C5F23" w:rsidRPr="001F2F03" w:rsidRDefault="007C5F23" w:rsidP="00EF74BB">
      <w:pPr>
        <w:rPr>
          <w:rFonts w:cs="Arial"/>
        </w:rPr>
      </w:pPr>
    </w:p>
    <w:p w14:paraId="1ED7ABF5" w14:textId="77777777" w:rsidR="005E043C" w:rsidRPr="001F2F03" w:rsidRDefault="005E043C" w:rsidP="00EF74BB">
      <w:pPr>
        <w:rPr>
          <w:rFonts w:cs="Arial"/>
          <w:b/>
          <w:bCs/>
        </w:rPr>
      </w:pPr>
      <w:r w:rsidRPr="001F2F03">
        <w:rPr>
          <w:rFonts w:cs="Arial"/>
          <w:b/>
          <w:bCs/>
        </w:rPr>
        <w:t>3. Ühe seansi maksumuse optimaalsus</w:t>
      </w:r>
    </w:p>
    <w:p w14:paraId="5F984F61" w14:textId="77777777" w:rsidR="002F24A8" w:rsidRPr="001F2F03" w:rsidRDefault="002F24A8" w:rsidP="00EF74BB">
      <w:pPr>
        <w:jc w:val="both"/>
        <w:rPr>
          <w:rFonts w:cs="Arial"/>
        </w:rPr>
      </w:pPr>
    </w:p>
    <w:p w14:paraId="52ECA20E" w14:textId="391FEEFD" w:rsidR="005E043C" w:rsidRPr="001F2F03" w:rsidRDefault="005E043C" w:rsidP="00EF74BB">
      <w:pPr>
        <w:jc w:val="both"/>
        <w:rPr>
          <w:rFonts w:cs="Arial"/>
        </w:rPr>
      </w:pPr>
      <w:r w:rsidRPr="001F2F03">
        <w:rPr>
          <w:rFonts w:cs="Arial"/>
        </w:rPr>
        <w:t>Hinnatakse, kas taotletav toetus ja ühe seansi maksumus on läbipaistvad</w:t>
      </w:r>
      <w:r w:rsidR="00212EC7" w:rsidRPr="001F2F03">
        <w:rPr>
          <w:rFonts w:cs="Arial"/>
        </w:rPr>
        <w:t xml:space="preserve"> ja </w:t>
      </w:r>
      <w:r w:rsidRPr="001F2F03">
        <w:rPr>
          <w:rFonts w:cs="Arial"/>
        </w:rPr>
        <w:t xml:space="preserve">põhjendatud </w:t>
      </w:r>
      <w:r w:rsidR="00212EC7" w:rsidRPr="001F2F03">
        <w:rPr>
          <w:rFonts w:cs="Arial"/>
        </w:rPr>
        <w:t xml:space="preserve">ning </w:t>
      </w:r>
      <w:r w:rsidRPr="001F2F03">
        <w:rPr>
          <w:rFonts w:cs="Arial"/>
        </w:rPr>
        <w:t xml:space="preserve">kooskõlas kavandatud sekkumise mahu </w:t>
      </w:r>
      <w:r w:rsidR="00212EC7" w:rsidRPr="001F2F03">
        <w:rPr>
          <w:rFonts w:cs="Arial"/>
        </w:rPr>
        <w:t xml:space="preserve">ja </w:t>
      </w:r>
      <w:r w:rsidRPr="001F2F03">
        <w:rPr>
          <w:rFonts w:cs="Arial"/>
        </w:rPr>
        <w:t>sisuga.</w:t>
      </w:r>
    </w:p>
    <w:p w14:paraId="6FF2F963" w14:textId="77777777" w:rsidR="002F24A8" w:rsidRPr="001F2F03" w:rsidRDefault="002F24A8" w:rsidP="00EF74BB">
      <w:pPr>
        <w:jc w:val="both"/>
        <w:rPr>
          <w:rFonts w:eastAsia="Aptos" w:cs="Arial"/>
        </w:rPr>
      </w:pPr>
    </w:p>
    <w:p w14:paraId="5B11DAEF" w14:textId="492372AC" w:rsidR="005E043C" w:rsidRPr="001F2F03" w:rsidRDefault="005E043C" w:rsidP="00EF74BB">
      <w:pPr>
        <w:jc w:val="both"/>
        <w:rPr>
          <w:rFonts w:cs="Arial"/>
        </w:rPr>
      </w:pPr>
      <w:r w:rsidRPr="001F2F03">
        <w:rPr>
          <w:rFonts w:eastAsia="Aptos" w:cs="Arial"/>
        </w:rPr>
        <w:t>Hindamisel arvestatakse:</w:t>
      </w:r>
    </w:p>
    <w:p w14:paraId="5708F996" w14:textId="77777777" w:rsidR="005E043C" w:rsidRPr="001F2F03" w:rsidRDefault="005E043C" w:rsidP="00EF74BB">
      <w:pPr>
        <w:pStyle w:val="ListParagraph"/>
        <w:numPr>
          <w:ilvl w:val="0"/>
          <w:numId w:val="1"/>
        </w:numPr>
        <w:spacing w:after="0" w:line="240" w:lineRule="auto"/>
        <w:ind w:left="360"/>
        <w:jc w:val="both"/>
        <w:rPr>
          <w:rFonts w:ascii="Arial" w:eastAsia="Aptos" w:hAnsi="Arial" w:cs="Arial"/>
          <w:sz w:val="22"/>
          <w:szCs w:val="22"/>
        </w:rPr>
      </w:pPr>
      <w:r w:rsidRPr="001F2F03">
        <w:rPr>
          <w:rFonts w:ascii="Arial" w:eastAsia="Aptos" w:hAnsi="Arial" w:cs="Arial"/>
          <w:sz w:val="22"/>
          <w:szCs w:val="22"/>
        </w:rPr>
        <w:t>eelarve struktuuri selgust ja kulukomponentide kirjeldust;</w:t>
      </w:r>
    </w:p>
    <w:p w14:paraId="0E5BC583" w14:textId="19202E70" w:rsidR="005E043C" w:rsidRPr="001F2F03" w:rsidRDefault="005E043C" w:rsidP="00EF74BB">
      <w:pPr>
        <w:pStyle w:val="ListParagraph"/>
        <w:numPr>
          <w:ilvl w:val="0"/>
          <w:numId w:val="1"/>
        </w:numPr>
        <w:spacing w:after="0" w:line="240" w:lineRule="auto"/>
        <w:ind w:left="360"/>
        <w:jc w:val="both"/>
        <w:rPr>
          <w:rFonts w:ascii="Arial" w:eastAsia="Aptos" w:hAnsi="Arial" w:cs="Arial"/>
          <w:sz w:val="22"/>
          <w:szCs w:val="22"/>
        </w:rPr>
      </w:pPr>
      <w:r w:rsidRPr="001F2F03">
        <w:rPr>
          <w:rFonts w:ascii="Arial" w:eastAsia="Aptos" w:hAnsi="Arial" w:cs="Arial"/>
          <w:sz w:val="22"/>
          <w:szCs w:val="22"/>
        </w:rPr>
        <w:t xml:space="preserve">ühe seansi maksumust </w:t>
      </w:r>
      <w:r w:rsidR="00212EC7" w:rsidRPr="001F2F03">
        <w:rPr>
          <w:rFonts w:ascii="Arial" w:eastAsia="Aptos" w:hAnsi="Arial" w:cs="Arial"/>
          <w:sz w:val="22"/>
          <w:szCs w:val="22"/>
        </w:rPr>
        <w:t xml:space="preserve">ja </w:t>
      </w:r>
      <w:r w:rsidRPr="001F2F03">
        <w:rPr>
          <w:rFonts w:ascii="Arial" w:eastAsia="Aptos" w:hAnsi="Arial" w:cs="Arial"/>
          <w:sz w:val="22"/>
          <w:szCs w:val="22"/>
        </w:rPr>
        <w:t>keskmist kulu ühe teenusesaaja kohta kogu sekkumise vältel;</w:t>
      </w:r>
    </w:p>
    <w:p w14:paraId="71B4FA25" w14:textId="02A23FF4" w:rsidR="005E043C" w:rsidRPr="001F2F03" w:rsidRDefault="005E043C" w:rsidP="00EF74BB">
      <w:pPr>
        <w:pStyle w:val="ListParagraph"/>
        <w:numPr>
          <w:ilvl w:val="0"/>
          <w:numId w:val="1"/>
        </w:numPr>
        <w:spacing w:after="0" w:line="240" w:lineRule="auto"/>
        <w:ind w:left="360"/>
        <w:jc w:val="both"/>
        <w:rPr>
          <w:rFonts w:ascii="Arial" w:eastAsia="Aptos" w:hAnsi="Arial" w:cs="Arial"/>
          <w:sz w:val="22"/>
          <w:szCs w:val="22"/>
        </w:rPr>
      </w:pPr>
      <w:r w:rsidRPr="001F2F03">
        <w:rPr>
          <w:rFonts w:ascii="Arial" w:eastAsia="Aptos" w:hAnsi="Arial" w:cs="Arial"/>
          <w:sz w:val="22"/>
          <w:szCs w:val="22"/>
        </w:rPr>
        <w:t xml:space="preserve">koolituskulude osakaalu (kuni 25% projekti eelarvest) </w:t>
      </w:r>
      <w:r w:rsidR="00212EC7" w:rsidRPr="001F2F03">
        <w:rPr>
          <w:rFonts w:ascii="Arial" w:eastAsia="Aptos" w:hAnsi="Arial" w:cs="Arial"/>
          <w:sz w:val="22"/>
          <w:szCs w:val="22"/>
        </w:rPr>
        <w:t xml:space="preserve">ja </w:t>
      </w:r>
      <w:r w:rsidRPr="001F2F03">
        <w:rPr>
          <w:rFonts w:ascii="Arial" w:eastAsia="Aptos" w:hAnsi="Arial" w:cs="Arial"/>
          <w:sz w:val="22"/>
          <w:szCs w:val="22"/>
        </w:rPr>
        <w:t>nende põhjendatust sekkumise pakkumise mahuga võrreldes;</w:t>
      </w:r>
    </w:p>
    <w:p w14:paraId="46ED4930" w14:textId="77777777" w:rsidR="005E043C" w:rsidRPr="001F2F03" w:rsidRDefault="005E043C" w:rsidP="00EF74BB">
      <w:pPr>
        <w:pStyle w:val="ListParagraph"/>
        <w:numPr>
          <w:ilvl w:val="0"/>
          <w:numId w:val="1"/>
        </w:numPr>
        <w:spacing w:after="0" w:line="240" w:lineRule="auto"/>
        <w:ind w:left="360"/>
        <w:jc w:val="both"/>
        <w:rPr>
          <w:rFonts w:ascii="Arial" w:eastAsia="Aptos" w:hAnsi="Arial" w:cs="Arial"/>
          <w:sz w:val="22"/>
          <w:szCs w:val="22"/>
        </w:rPr>
      </w:pPr>
      <w:r w:rsidRPr="001F2F03">
        <w:rPr>
          <w:rFonts w:ascii="Arial" w:eastAsia="Aptos" w:hAnsi="Arial" w:cs="Arial"/>
          <w:sz w:val="22"/>
          <w:szCs w:val="22"/>
        </w:rPr>
        <w:t>kulude vastavust kavandatud mahule ja valitud formaadile (individuaalne või grupisekkumine).</w:t>
      </w:r>
    </w:p>
    <w:p w14:paraId="6AFB6375" w14:textId="77777777" w:rsidR="002F24A8" w:rsidRPr="001F2F03" w:rsidRDefault="002F24A8" w:rsidP="00EF74BB">
      <w:pPr>
        <w:rPr>
          <w:rFonts w:cs="Arial"/>
          <w:b/>
          <w:bCs/>
        </w:rPr>
      </w:pPr>
    </w:p>
    <w:p w14:paraId="425FB804" w14:textId="0030CB7E" w:rsidR="005E043C" w:rsidRPr="001F2F03" w:rsidRDefault="005E043C" w:rsidP="00EF74BB">
      <w:pPr>
        <w:rPr>
          <w:rFonts w:cs="Arial"/>
        </w:rPr>
      </w:pPr>
      <w:r w:rsidRPr="001F2F03">
        <w:rPr>
          <w:rFonts w:cs="Arial"/>
          <w:b/>
          <w:bCs/>
        </w:rPr>
        <w:t>Hindamisskaala</w:t>
      </w:r>
    </w:p>
    <w:p w14:paraId="525FE178" w14:textId="77777777" w:rsidR="002F24A8" w:rsidRPr="001F2F03" w:rsidRDefault="002F24A8" w:rsidP="00EF74BB">
      <w:pPr>
        <w:jc w:val="both"/>
        <w:rPr>
          <w:rFonts w:cs="Arial"/>
        </w:rPr>
      </w:pPr>
    </w:p>
    <w:p w14:paraId="6D23443F" w14:textId="0920B7DF" w:rsidR="005E043C" w:rsidRPr="001F2F03" w:rsidRDefault="005E043C" w:rsidP="00EF74BB">
      <w:pPr>
        <w:jc w:val="both"/>
        <w:rPr>
          <w:rFonts w:cs="Arial"/>
        </w:rPr>
      </w:pPr>
      <w:r w:rsidRPr="001F2F03">
        <w:rPr>
          <w:rFonts w:cs="Arial"/>
        </w:rPr>
        <w:t xml:space="preserve">5 punkti: ühe seansi maksumus on </w:t>
      </w:r>
      <w:r w:rsidR="001F2F03">
        <w:rPr>
          <w:rFonts w:cs="Arial"/>
        </w:rPr>
        <w:t>ammendavalt</w:t>
      </w:r>
      <w:r w:rsidR="001F2F03" w:rsidRPr="001F2F03">
        <w:rPr>
          <w:rFonts w:cs="Arial"/>
        </w:rPr>
        <w:t xml:space="preserve"> </w:t>
      </w:r>
      <w:r w:rsidRPr="001F2F03">
        <w:rPr>
          <w:rFonts w:cs="Arial"/>
        </w:rPr>
        <w:t xml:space="preserve">lahti kirjutatud, täielikult läbipaistev ja kulutõhus. Kõik kulukomponendid (sh koolituskulud, mis jäävad lubatud piiridesse) on rangelt põhjendatud </w:t>
      </w:r>
      <w:r w:rsidR="00772569" w:rsidRPr="001F2F03">
        <w:rPr>
          <w:rFonts w:cs="Arial"/>
        </w:rPr>
        <w:t xml:space="preserve">ning </w:t>
      </w:r>
      <w:r w:rsidRPr="001F2F03">
        <w:rPr>
          <w:rFonts w:cs="Arial"/>
        </w:rPr>
        <w:t xml:space="preserve">sekkumise sisu </w:t>
      </w:r>
      <w:r w:rsidR="00772569" w:rsidRPr="001F2F03">
        <w:rPr>
          <w:rFonts w:cs="Arial"/>
        </w:rPr>
        <w:t xml:space="preserve">ja </w:t>
      </w:r>
      <w:r w:rsidRPr="001F2F03">
        <w:rPr>
          <w:rFonts w:cs="Arial"/>
        </w:rPr>
        <w:t>mahuga tasakaalus.</w:t>
      </w:r>
    </w:p>
    <w:p w14:paraId="7CFE1A12" w14:textId="6289590E" w:rsidR="005E043C" w:rsidRPr="001F2F03" w:rsidRDefault="005E043C" w:rsidP="00EF74BB">
      <w:pPr>
        <w:jc w:val="both"/>
        <w:rPr>
          <w:rFonts w:cs="Arial"/>
        </w:rPr>
      </w:pPr>
      <w:r w:rsidRPr="001F2F03">
        <w:rPr>
          <w:rFonts w:cs="Arial"/>
        </w:rPr>
        <w:t xml:space="preserve">4 punkti: </w:t>
      </w:r>
      <w:r w:rsidR="00772569" w:rsidRPr="001F2F03">
        <w:rPr>
          <w:rFonts w:cs="Arial"/>
        </w:rPr>
        <w:t>ü</w:t>
      </w:r>
      <w:r w:rsidRPr="001F2F03">
        <w:rPr>
          <w:rFonts w:cs="Arial"/>
        </w:rPr>
        <w:t>he seansi maksumus</w:t>
      </w:r>
      <w:r w:rsidR="00772569" w:rsidRPr="001F2F03">
        <w:rPr>
          <w:rFonts w:cs="Arial"/>
        </w:rPr>
        <w:t>t</w:t>
      </w:r>
      <w:r w:rsidRPr="001F2F03">
        <w:rPr>
          <w:rFonts w:cs="Arial"/>
        </w:rPr>
        <w:t xml:space="preserve"> on selgelt kirjeldatud ja </w:t>
      </w:r>
      <w:r w:rsidR="00772569" w:rsidRPr="001F2F03">
        <w:rPr>
          <w:rFonts w:cs="Arial"/>
        </w:rPr>
        <w:t xml:space="preserve">see on </w:t>
      </w:r>
      <w:r w:rsidRPr="001F2F03">
        <w:rPr>
          <w:rFonts w:cs="Arial"/>
        </w:rPr>
        <w:t>optimaalne. Keskmine kulu teenusesaaja kohta ja koolituskulud on nõuetekohased, hästi põhjendatud ja proportsionaalsed.</w:t>
      </w:r>
    </w:p>
    <w:p w14:paraId="3B3B280A" w14:textId="53DFD0FC" w:rsidR="005E043C" w:rsidRPr="001F2F03" w:rsidRDefault="005E043C" w:rsidP="00EF74BB">
      <w:pPr>
        <w:jc w:val="both"/>
        <w:rPr>
          <w:rFonts w:cs="Arial"/>
        </w:rPr>
      </w:pPr>
      <w:r w:rsidRPr="001F2F03">
        <w:rPr>
          <w:rFonts w:cs="Arial"/>
        </w:rPr>
        <w:t xml:space="preserve">3 punkti: </w:t>
      </w:r>
      <w:r w:rsidR="00772569" w:rsidRPr="001F2F03">
        <w:rPr>
          <w:rFonts w:cs="Arial"/>
        </w:rPr>
        <w:t>m</w:t>
      </w:r>
      <w:r w:rsidRPr="001F2F03">
        <w:rPr>
          <w:rFonts w:cs="Arial"/>
        </w:rPr>
        <w:t xml:space="preserve">aksumus on arusaadav ja üldjoontes optimaalne. Kulude struktuur on selge ja koolituskulud ei ületa lubatud piiri, kuid mõni detail võiks olla </w:t>
      </w:r>
      <w:r w:rsidR="00772569" w:rsidRPr="001F2F03">
        <w:rPr>
          <w:rFonts w:cs="Arial"/>
        </w:rPr>
        <w:t xml:space="preserve">paremini </w:t>
      </w:r>
      <w:r w:rsidR="007C5F23" w:rsidRPr="001F2F03">
        <w:rPr>
          <w:rFonts w:cs="Arial"/>
        </w:rPr>
        <w:t>põhjendatud</w:t>
      </w:r>
      <w:r w:rsidRPr="001F2F03">
        <w:rPr>
          <w:rFonts w:cs="Arial"/>
        </w:rPr>
        <w:t>.</w:t>
      </w:r>
    </w:p>
    <w:p w14:paraId="677BD914" w14:textId="3DA86024" w:rsidR="005E043C" w:rsidRPr="001F2F03" w:rsidRDefault="005E043C" w:rsidP="00EF74BB">
      <w:pPr>
        <w:jc w:val="both"/>
        <w:rPr>
          <w:rFonts w:cs="Arial"/>
        </w:rPr>
      </w:pPr>
      <w:r w:rsidRPr="001F2F03">
        <w:rPr>
          <w:rFonts w:cs="Arial"/>
        </w:rPr>
        <w:t xml:space="preserve">2 punkti: </w:t>
      </w:r>
      <w:r w:rsidR="00772569" w:rsidRPr="001F2F03">
        <w:rPr>
          <w:rFonts w:cs="Arial"/>
        </w:rPr>
        <w:t>ü</w:t>
      </w:r>
      <w:r w:rsidRPr="001F2F03">
        <w:rPr>
          <w:rFonts w:cs="Arial"/>
        </w:rPr>
        <w:t xml:space="preserve">he seansi maksumus on esitatud, kuid mõne olulise kulukomponendi suurus, optimaalsus või seos kavandatud mahuga vajab täpsustamist. Eelarve läbipaistvuses esineb </w:t>
      </w:r>
      <w:r w:rsidR="007C5F23" w:rsidRPr="001F2F03">
        <w:rPr>
          <w:rFonts w:cs="Arial"/>
        </w:rPr>
        <w:t>puudus</w:t>
      </w:r>
      <w:r w:rsidR="00772569" w:rsidRPr="001F2F03">
        <w:rPr>
          <w:rFonts w:cs="Arial"/>
        </w:rPr>
        <w:t>i.</w:t>
      </w:r>
    </w:p>
    <w:p w14:paraId="1543BF1E" w14:textId="6A01A85B" w:rsidR="005E043C" w:rsidRPr="001F2F03" w:rsidRDefault="005E043C" w:rsidP="00EF74BB">
      <w:pPr>
        <w:jc w:val="both"/>
        <w:rPr>
          <w:rFonts w:cs="Arial"/>
        </w:rPr>
      </w:pPr>
      <w:r w:rsidRPr="001F2F03">
        <w:rPr>
          <w:rFonts w:cs="Arial"/>
        </w:rPr>
        <w:t xml:space="preserve">1 punkt: </w:t>
      </w:r>
      <w:r w:rsidR="00772569" w:rsidRPr="001F2F03">
        <w:rPr>
          <w:rFonts w:cs="Arial"/>
        </w:rPr>
        <w:t>t</w:t>
      </w:r>
      <w:r w:rsidRPr="001F2F03">
        <w:rPr>
          <w:rFonts w:cs="Arial"/>
        </w:rPr>
        <w:t>aotletav toetussumma on liiga suur võrreldes seansside arvuga või kulude seos sekkumise mahuga ei ole piisavalt põhjendatud. Maksumuse struktuur on ebaselge.</w:t>
      </w:r>
    </w:p>
    <w:p w14:paraId="6307961F" w14:textId="56EFC796" w:rsidR="005E043C" w:rsidRPr="001F2F03" w:rsidRDefault="005E043C" w:rsidP="00EF74BB">
      <w:pPr>
        <w:jc w:val="both"/>
        <w:rPr>
          <w:rFonts w:cs="Arial"/>
        </w:rPr>
      </w:pPr>
      <w:r w:rsidRPr="001F2F03">
        <w:rPr>
          <w:rFonts w:cs="Arial"/>
        </w:rPr>
        <w:t xml:space="preserve">0 punkti: </w:t>
      </w:r>
      <w:r w:rsidR="00772569" w:rsidRPr="001F2F03">
        <w:rPr>
          <w:rFonts w:cs="Arial"/>
        </w:rPr>
        <w:t>ü</w:t>
      </w:r>
      <w:r w:rsidRPr="001F2F03">
        <w:rPr>
          <w:rFonts w:cs="Arial"/>
        </w:rPr>
        <w:t>he seansi maksumus ei ole läbipaistev, loogiline ega põhjendatud.</w:t>
      </w:r>
    </w:p>
    <w:p w14:paraId="5170D828" w14:textId="77777777" w:rsidR="005E043C" w:rsidRPr="001F2F03" w:rsidRDefault="005E043C" w:rsidP="00EF74BB">
      <w:pPr>
        <w:rPr>
          <w:rFonts w:cs="Arial"/>
          <w:b/>
          <w:bCs/>
        </w:rPr>
      </w:pPr>
    </w:p>
    <w:p w14:paraId="71214880" w14:textId="7A360BF1" w:rsidR="005E043C" w:rsidRPr="001F2F03" w:rsidRDefault="005E043C" w:rsidP="00EF74BB">
      <w:pPr>
        <w:jc w:val="both"/>
        <w:rPr>
          <w:rFonts w:eastAsia="Aptos" w:cs="Arial"/>
          <w:b/>
          <w:bCs/>
        </w:rPr>
      </w:pPr>
      <w:r w:rsidRPr="001F2F03">
        <w:rPr>
          <w:rFonts w:cs="Arial"/>
          <w:b/>
          <w:bCs/>
        </w:rPr>
        <w:t>4. T</w:t>
      </w:r>
      <w:r w:rsidRPr="001F2F03">
        <w:rPr>
          <w:rFonts w:eastAsia="Arial" w:cs="Arial"/>
          <w:b/>
          <w:bCs/>
          <w:color w:val="000000" w:themeColor="text1"/>
        </w:rPr>
        <w:t>aotleja võimekus sekkumis</w:t>
      </w:r>
      <w:r w:rsidR="00265096" w:rsidRPr="001F2F03">
        <w:rPr>
          <w:rFonts w:eastAsia="Arial" w:cs="Arial"/>
          <w:b/>
          <w:bCs/>
          <w:color w:val="000000" w:themeColor="text1"/>
        </w:rPr>
        <w:t>t</w:t>
      </w:r>
      <w:r w:rsidRPr="001F2F03">
        <w:rPr>
          <w:rFonts w:eastAsia="Arial" w:cs="Arial"/>
          <w:b/>
          <w:bCs/>
          <w:color w:val="000000" w:themeColor="text1"/>
        </w:rPr>
        <w:t xml:space="preserve"> </w:t>
      </w:r>
      <w:r w:rsidR="00265096" w:rsidRPr="001F2F03">
        <w:rPr>
          <w:rFonts w:eastAsia="Arial" w:cs="Arial"/>
          <w:b/>
          <w:bCs/>
          <w:color w:val="000000" w:themeColor="text1"/>
        </w:rPr>
        <w:t>terviklikult rakendada</w:t>
      </w:r>
    </w:p>
    <w:p w14:paraId="177F33A0" w14:textId="77777777" w:rsidR="002F24A8" w:rsidRPr="001F2F03" w:rsidRDefault="002F24A8" w:rsidP="00EF74BB">
      <w:pPr>
        <w:jc w:val="both"/>
        <w:rPr>
          <w:rFonts w:cs="Arial"/>
        </w:rPr>
      </w:pPr>
    </w:p>
    <w:p w14:paraId="24E74BC4" w14:textId="3FF22424" w:rsidR="005E043C" w:rsidRPr="001F2F03" w:rsidRDefault="005E043C" w:rsidP="00EF74BB">
      <w:pPr>
        <w:jc w:val="both"/>
        <w:rPr>
          <w:rFonts w:cs="Arial"/>
        </w:rPr>
      </w:pPr>
      <w:r w:rsidRPr="001F2F03">
        <w:rPr>
          <w:rFonts w:cs="Arial"/>
        </w:rPr>
        <w:lastRenderedPageBreak/>
        <w:t>Hinnatakse taotleja valmisolekut ja võimekust rakendada VIPS-</w:t>
      </w:r>
      <w:r w:rsidR="00265096" w:rsidRPr="001F2F03">
        <w:rPr>
          <w:rFonts w:cs="Arial"/>
        </w:rPr>
        <w:t xml:space="preserve">i </w:t>
      </w:r>
      <w:r w:rsidRPr="001F2F03">
        <w:rPr>
          <w:rFonts w:cs="Arial"/>
        </w:rPr>
        <w:t xml:space="preserve">järjepidevalt, kvaliteetselt ja kavandatud mahus kogu toetusperioodi vältel. </w:t>
      </w:r>
    </w:p>
    <w:p w14:paraId="230A73C1" w14:textId="77777777" w:rsidR="002F24A8" w:rsidRPr="001F2F03" w:rsidRDefault="002F24A8" w:rsidP="00EF74BB">
      <w:pPr>
        <w:jc w:val="both"/>
        <w:rPr>
          <w:rFonts w:cs="Arial"/>
        </w:rPr>
      </w:pPr>
    </w:p>
    <w:p w14:paraId="5CD51867" w14:textId="77777777" w:rsidR="008057B2" w:rsidRPr="001F2F03" w:rsidRDefault="005E043C" w:rsidP="001F2F03">
      <w:pPr>
        <w:jc w:val="both"/>
        <w:rPr>
          <w:rFonts w:cs="Arial"/>
        </w:rPr>
      </w:pPr>
      <w:r w:rsidRPr="001F2F03">
        <w:rPr>
          <w:rFonts w:cs="Arial"/>
        </w:rPr>
        <w:t xml:space="preserve">Hindamisel arvestatakse: </w:t>
      </w:r>
    </w:p>
    <w:p w14:paraId="6E918D8C" w14:textId="5CA4A437" w:rsidR="008057B2" w:rsidRPr="001F2F03" w:rsidRDefault="005E043C" w:rsidP="00767B2B">
      <w:pPr>
        <w:pStyle w:val="ListParagraph"/>
        <w:numPr>
          <w:ilvl w:val="0"/>
          <w:numId w:val="7"/>
        </w:numPr>
        <w:spacing w:line="240" w:lineRule="auto"/>
        <w:ind w:left="360"/>
        <w:jc w:val="both"/>
        <w:rPr>
          <w:rFonts w:ascii="Arial" w:hAnsi="Arial" w:cs="Arial"/>
          <w:sz w:val="22"/>
          <w:szCs w:val="22"/>
        </w:rPr>
      </w:pPr>
      <w:r w:rsidRPr="001F2F03">
        <w:rPr>
          <w:rFonts w:ascii="Arial" w:hAnsi="Arial" w:cs="Arial"/>
          <w:sz w:val="22"/>
          <w:szCs w:val="22"/>
        </w:rPr>
        <w:t>vähemalt viiest VIPS-spetsialistist koosneva meeskonna olemasolu;</w:t>
      </w:r>
    </w:p>
    <w:p w14:paraId="58525C05" w14:textId="47615085" w:rsidR="005E043C" w:rsidRPr="001F2F03" w:rsidRDefault="005E043C" w:rsidP="00767B2B">
      <w:pPr>
        <w:pStyle w:val="ListParagraph"/>
        <w:numPr>
          <w:ilvl w:val="0"/>
          <w:numId w:val="7"/>
        </w:numPr>
        <w:spacing w:line="240" w:lineRule="auto"/>
        <w:ind w:left="360"/>
        <w:jc w:val="both"/>
        <w:rPr>
          <w:rFonts w:ascii="Arial" w:hAnsi="Arial" w:cs="Arial"/>
          <w:sz w:val="22"/>
          <w:szCs w:val="22"/>
        </w:rPr>
      </w:pPr>
      <w:r w:rsidRPr="001F2F03">
        <w:rPr>
          <w:rFonts w:ascii="Arial" w:hAnsi="Arial" w:cs="Arial"/>
          <w:sz w:val="22"/>
          <w:szCs w:val="22"/>
        </w:rPr>
        <w:t xml:space="preserve">meeskonna pädevust ja rollijaotust; </w:t>
      </w:r>
    </w:p>
    <w:p w14:paraId="6AA10009" w14:textId="66FDE9E2" w:rsidR="005E043C" w:rsidRPr="001F2F03" w:rsidRDefault="005E043C" w:rsidP="00767B2B">
      <w:pPr>
        <w:pStyle w:val="ListParagraph"/>
        <w:numPr>
          <w:ilvl w:val="0"/>
          <w:numId w:val="7"/>
        </w:numPr>
        <w:spacing w:after="0" w:line="240" w:lineRule="auto"/>
        <w:ind w:left="360"/>
        <w:jc w:val="both"/>
        <w:rPr>
          <w:rFonts w:ascii="Arial" w:hAnsi="Arial" w:cs="Arial"/>
          <w:sz w:val="22"/>
          <w:szCs w:val="22"/>
        </w:rPr>
      </w:pPr>
      <w:r w:rsidRPr="001F2F03">
        <w:rPr>
          <w:rFonts w:ascii="Arial" w:hAnsi="Arial" w:cs="Arial"/>
          <w:sz w:val="22"/>
          <w:szCs w:val="22"/>
        </w:rPr>
        <w:t xml:space="preserve">taotleja </w:t>
      </w:r>
      <w:r w:rsidR="008057B2" w:rsidRPr="001F2F03">
        <w:rPr>
          <w:rFonts w:ascii="Arial" w:hAnsi="Arial" w:cs="Arial"/>
          <w:sz w:val="22"/>
          <w:szCs w:val="22"/>
        </w:rPr>
        <w:t xml:space="preserve">õigust kasutada </w:t>
      </w:r>
      <w:r w:rsidRPr="001F2F03">
        <w:rPr>
          <w:rFonts w:ascii="Arial" w:hAnsi="Arial" w:cs="Arial"/>
          <w:sz w:val="22"/>
          <w:szCs w:val="22"/>
        </w:rPr>
        <w:t>metoodika</w:t>
      </w:r>
      <w:r w:rsidR="008057B2" w:rsidRPr="001F2F03">
        <w:rPr>
          <w:rFonts w:ascii="Arial" w:hAnsi="Arial" w:cs="Arial"/>
          <w:sz w:val="22"/>
          <w:szCs w:val="22"/>
        </w:rPr>
        <w:t>t</w:t>
      </w:r>
      <w:r w:rsidRPr="001F2F03">
        <w:rPr>
          <w:rFonts w:ascii="Arial" w:hAnsi="Arial" w:cs="Arial"/>
          <w:sz w:val="22"/>
          <w:szCs w:val="22"/>
        </w:rPr>
        <w:t xml:space="preserve">; </w:t>
      </w:r>
    </w:p>
    <w:p w14:paraId="3D8B3967" w14:textId="77777777" w:rsidR="005E043C" w:rsidRPr="001F2F03" w:rsidRDefault="005E043C" w:rsidP="00767B2B">
      <w:pPr>
        <w:pStyle w:val="ListParagraph"/>
        <w:numPr>
          <w:ilvl w:val="0"/>
          <w:numId w:val="7"/>
        </w:numPr>
        <w:spacing w:after="0" w:line="240" w:lineRule="auto"/>
        <w:ind w:left="360"/>
        <w:jc w:val="both"/>
        <w:rPr>
          <w:rFonts w:ascii="Arial" w:hAnsi="Arial" w:cs="Arial"/>
          <w:sz w:val="22"/>
          <w:szCs w:val="22"/>
        </w:rPr>
      </w:pPr>
      <w:r w:rsidRPr="001F2F03">
        <w:rPr>
          <w:rFonts w:ascii="Arial" w:hAnsi="Arial" w:cs="Arial"/>
          <w:sz w:val="22"/>
          <w:szCs w:val="22"/>
        </w:rPr>
        <w:t xml:space="preserve">sekkumise eelnevat praktikas rakendamist ja testimist; </w:t>
      </w:r>
    </w:p>
    <w:p w14:paraId="2125FFFC" w14:textId="77777777" w:rsidR="005E043C" w:rsidRPr="001F2F03" w:rsidRDefault="005E043C" w:rsidP="00767B2B">
      <w:pPr>
        <w:pStyle w:val="ListParagraph"/>
        <w:numPr>
          <w:ilvl w:val="0"/>
          <w:numId w:val="7"/>
        </w:numPr>
        <w:spacing w:after="0" w:line="240" w:lineRule="auto"/>
        <w:ind w:left="360"/>
        <w:jc w:val="both"/>
        <w:rPr>
          <w:rFonts w:ascii="Arial" w:hAnsi="Arial" w:cs="Arial"/>
          <w:sz w:val="22"/>
          <w:szCs w:val="22"/>
        </w:rPr>
      </w:pPr>
      <w:r w:rsidRPr="001F2F03">
        <w:rPr>
          <w:rFonts w:ascii="Arial" w:hAnsi="Arial" w:cs="Arial"/>
          <w:sz w:val="22"/>
          <w:szCs w:val="22"/>
        </w:rPr>
        <w:t xml:space="preserve">supervisiooni korraldust ja regulaarsust; </w:t>
      </w:r>
    </w:p>
    <w:p w14:paraId="49DA18AC" w14:textId="3F120093" w:rsidR="005E043C" w:rsidRPr="001F2F03" w:rsidRDefault="005E043C" w:rsidP="00767B2B">
      <w:pPr>
        <w:pStyle w:val="ListParagraph"/>
        <w:numPr>
          <w:ilvl w:val="0"/>
          <w:numId w:val="7"/>
        </w:numPr>
        <w:spacing w:after="0" w:line="240" w:lineRule="auto"/>
        <w:ind w:left="360"/>
        <w:jc w:val="both"/>
        <w:rPr>
          <w:rFonts w:ascii="Arial" w:hAnsi="Arial" w:cs="Arial"/>
          <w:sz w:val="22"/>
          <w:szCs w:val="22"/>
        </w:rPr>
      </w:pPr>
      <w:r w:rsidRPr="001F2F03">
        <w:rPr>
          <w:rFonts w:ascii="Arial" w:hAnsi="Arial" w:cs="Arial"/>
          <w:sz w:val="22"/>
          <w:szCs w:val="22"/>
        </w:rPr>
        <w:t xml:space="preserve">riskijuhtimise plaani olemasolu </w:t>
      </w:r>
      <w:r w:rsidR="008057B2" w:rsidRPr="001F2F03">
        <w:rPr>
          <w:rFonts w:ascii="Arial" w:hAnsi="Arial" w:cs="Arial"/>
          <w:sz w:val="22"/>
          <w:szCs w:val="22"/>
        </w:rPr>
        <w:t xml:space="preserve">ja </w:t>
      </w:r>
      <w:r w:rsidRPr="001F2F03">
        <w:rPr>
          <w:rFonts w:ascii="Arial" w:hAnsi="Arial" w:cs="Arial"/>
          <w:sz w:val="22"/>
          <w:szCs w:val="22"/>
        </w:rPr>
        <w:t>VIPS</w:t>
      </w:r>
      <w:r w:rsidR="00767B2B">
        <w:rPr>
          <w:rFonts w:ascii="Arial" w:hAnsi="Arial" w:cs="Arial"/>
          <w:sz w:val="22"/>
          <w:szCs w:val="22"/>
        </w:rPr>
        <w:t>-</w:t>
      </w:r>
      <w:r w:rsidRPr="001F2F03">
        <w:rPr>
          <w:rFonts w:ascii="Arial" w:hAnsi="Arial" w:cs="Arial"/>
          <w:sz w:val="22"/>
          <w:szCs w:val="22"/>
        </w:rPr>
        <w:t xml:space="preserve">i pakkumise püsivuse tagamist; </w:t>
      </w:r>
    </w:p>
    <w:p w14:paraId="4EF16C2E" w14:textId="77777777" w:rsidR="005E043C" w:rsidRPr="001F2F03" w:rsidRDefault="005E043C" w:rsidP="00767B2B">
      <w:pPr>
        <w:pStyle w:val="ListParagraph"/>
        <w:numPr>
          <w:ilvl w:val="0"/>
          <w:numId w:val="7"/>
        </w:numPr>
        <w:spacing w:after="0" w:line="240" w:lineRule="auto"/>
        <w:ind w:left="360"/>
        <w:jc w:val="both"/>
        <w:rPr>
          <w:rFonts w:ascii="Arial" w:hAnsi="Arial" w:cs="Arial"/>
          <w:sz w:val="22"/>
          <w:szCs w:val="22"/>
        </w:rPr>
      </w:pPr>
      <w:r w:rsidRPr="001F2F03">
        <w:rPr>
          <w:rFonts w:ascii="Arial" w:hAnsi="Arial" w:cs="Arial"/>
          <w:sz w:val="22"/>
          <w:szCs w:val="22"/>
        </w:rPr>
        <w:t>sihtrühmani jõudmise ja teavitamise viise.</w:t>
      </w:r>
    </w:p>
    <w:p w14:paraId="1ECFF78E" w14:textId="77777777" w:rsidR="005E043C" w:rsidRPr="001F2F03" w:rsidRDefault="005E043C" w:rsidP="00EF74BB">
      <w:pPr>
        <w:rPr>
          <w:rFonts w:cs="Arial"/>
          <w:b/>
          <w:bCs/>
        </w:rPr>
      </w:pPr>
    </w:p>
    <w:p w14:paraId="2B58CA12" w14:textId="77777777" w:rsidR="005E043C" w:rsidRPr="001F2F03" w:rsidRDefault="005E043C" w:rsidP="00EF74BB">
      <w:pPr>
        <w:rPr>
          <w:rFonts w:cs="Arial"/>
          <w:b/>
          <w:bCs/>
        </w:rPr>
      </w:pPr>
      <w:r w:rsidRPr="001F2F03">
        <w:rPr>
          <w:rFonts w:cs="Arial"/>
          <w:b/>
          <w:bCs/>
        </w:rPr>
        <w:t>Hindamisskaala</w:t>
      </w:r>
    </w:p>
    <w:p w14:paraId="30C90011" w14:textId="77777777" w:rsidR="002F24A8" w:rsidRPr="001F2F03" w:rsidRDefault="002F24A8" w:rsidP="00EF74BB">
      <w:pPr>
        <w:jc w:val="both"/>
        <w:rPr>
          <w:rFonts w:eastAsia="Aptos" w:cs="Arial"/>
        </w:rPr>
      </w:pPr>
    </w:p>
    <w:p w14:paraId="084CD2F5" w14:textId="63077965" w:rsidR="005E043C" w:rsidRPr="001F2F03" w:rsidRDefault="005E043C" w:rsidP="00EF74BB">
      <w:pPr>
        <w:jc w:val="both"/>
        <w:rPr>
          <w:rFonts w:cs="Arial"/>
        </w:rPr>
      </w:pPr>
      <w:r w:rsidRPr="001F2F03">
        <w:rPr>
          <w:rFonts w:eastAsia="Aptos" w:cs="Arial"/>
        </w:rPr>
        <w:t>5 punkti</w:t>
      </w:r>
      <w:r w:rsidR="007C5F23" w:rsidRPr="001F2F03">
        <w:rPr>
          <w:rFonts w:cs="Arial"/>
        </w:rPr>
        <w:t>: t</w:t>
      </w:r>
      <w:r w:rsidRPr="001F2F03">
        <w:rPr>
          <w:rFonts w:eastAsia="Aptos" w:cs="Arial"/>
        </w:rPr>
        <w:t>aotlejal on tugev ja selgelt struktureeritud meeskond, mille rollid ja töökoormus on läbimõeldult jaotatud. Supervisioon on süsteemne ja regulaarselt korraldatud. Riskijuhtimise plaan on konkreetne ja realistlik. Sihtrühmani jõudmise mehhanismid on selged ja teostatavad. Rakendusvõimekus on veenvalt tõendatud.</w:t>
      </w:r>
    </w:p>
    <w:p w14:paraId="0645C03F" w14:textId="307E5C75" w:rsidR="005E043C" w:rsidRPr="001F2F03" w:rsidRDefault="005E043C" w:rsidP="00EF74BB">
      <w:pPr>
        <w:jc w:val="both"/>
        <w:rPr>
          <w:rFonts w:eastAsia="Aptos" w:cs="Arial"/>
        </w:rPr>
      </w:pPr>
      <w:r w:rsidRPr="001F2F03">
        <w:rPr>
          <w:rFonts w:eastAsia="Aptos" w:cs="Arial"/>
        </w:rPr>
        <w:t>4 punkti</w:t>
      </w:r>
      <w:r w:rsidR="007C5F23" w:rsidRPr="001F2F03">
        <w:rPr>
          <w:rFonts w:cs="Arial"/>
        </w:rPr>
        <w:t>: t</w:t>
      </w:r>
      <w:r w:rsidRPr="001F2F03">
        <w:rPr>
          <w:rFonts w:eastAsia="Aptos" w:cs="Arial"/>
        </w:rPr>
        <w:t xml:space="preserve">aotlejal on nõuetele vastav meeskond ja toimiv supervisioonisüsteem. Riskide </w:t>
      </w:r>
      <w:r w:rsidR="00366D0C" w:rsidRPr="001F2F03">
        <w:rPr>
          <w:rFonts w:eastAsia="Aptos" w:cs="Arial"/>
        </w:rPr>
        <w:t xml:space="preserve">maandamist </w:t>
      </w:r>
      <w:r w:rsidRPr="001F2F03">
        <w:rPr>
          <w:rFonts w:eastAsia="Aptos" w:cs="Arial"/>
        </w:rPr>
        <w:t xml:space="preserve">ja teenuse järjepidevuse </w:t>
      </w:r>
      <w:r w:rsidR="00366D0C" w:rsidRPr="001F2F03">
        <w:rPr>
          <w:rFonts w:eastAsia="Aptos" w:cs="Arial"/>
        </w:rPr>
        <w:t xml:space="preserve">tagamist </w:t>
      </w:r>
      <w:r w:rsidRPr="001F2F03">
        <w:rPr>
          <w:rFonts w:eastAsia="Aptos" w:cs="Arial"/>
        </w:rPr>
        <w:t xml:space="preserve">on kirjeldatud ning </w:t>
      </w:r>
      <w:r w:rsidR="00366D0C" w:rsidRPr="001F2F03">
        <w:rPr>
          <w:rFonts w:eastAsia="Aptos" w:cs="Arial"/>
        </w:rPr>
        <w:t xml:space="preserve">see on </w:t>
      </w:r>
      <w:r w:rsidRPr="001F2F03">
        <w:rPr>
          <w:rFonts w:eastAsia="Aptos" w:cs="Arial"/>
        </w:rPr>
        <w:t xml:space="preserve">üldjoontes realistlik. Rakendusvõimekus on </w:t>
      </w:r>
      <w:r w:rsidR="00C61028" w:rsidRPr="001F2F03">
        <w:rPr>
          <w:rFonts w:eastAsia="Aptos" w:cs="Arial"/>
        </w:rPr>
        <w:t>realistlik</w:t>
      </w:r>
      <w:r w:rsidRPr="001F2F03">
        <w:rPr>
          <w:rFonts w:eastAsia="Aptos" w:cs="Arial"/>
        </w:rPr>
        <w:t>.</w:t>
      </w:r>
    </w:p>
    <w:p w14:paraId="3CECF00D" w14:textId="75B2BB97" w:rsidR="005E043C" w:rsidRPr="001F2F03" w:rsidRDefault="005E043C" w:rsidP="00EF74BB">
      <w:pPr>
        <w:jc w:val="both"/>
        <w:rPr>
          <w:rFonts w:eastAsia="Aptos" w:cs="Arial"/>
        </w:rPr>
      </w:pPr>
      <w:r w:rsidRPr="001F2F03">
        <w:rPr>
          <w:rFonts w:eastAsia="Aptos" w:cs="Arial"/>
        </w:rPr>
        <w:t>3 punkti</w:t>
      </w:r>
      <w:r w:rsidR="007C5F23" w:rsidRPr="001F2F03">
        <w:rPr>
          <w:rFonts w:cs="Arial"/>
        </w:rPr>
        <w:t>: t</w:t>
      </w:r>
      <w:r w:rsidRPr="001F2F03">
        <w:rPr>
          <w:rFonts w:eastAsia="Aptos" w:cs="Arial"/>
        </w:rPr>
        <w:t xml:space="preserve">aotlejal on </w:t>
      </w:r>
      <w:r w:rsidR="00366D0C" w:rsidRPr="001F2F03">
        <w:rPr>
          <w:rFonts w:eastAsia="Aptos" w:cs="Arial"/>
        </w:rPr>
        <w:t xml:space="preserve">olemas nõutav </w:t>
      </w:r>
      <w:r w:rsidRPr="001F2F03">
        <w:rPr>
          <w:rFonts w:eastAsia="Aptos" w:cs="Arial"/>
        </w:rPr>
        <w:t>meeskond ja supervisioon</w:t>
      </w:r>
      <w:r w:rsidR="00C61028" w:rsidRPr="001F2F03">
        <w:rPr>
          <w:rFonts w:eastAsia="Aptos" w:cs="Arial"/>
        </w:rPr>
        <w:t>iprotsess</w:t>
      </w:r>
      <w:r w:rsidRPr="001F2F03">
        <w:rPr>
          <w:rFonts w:eastAsia="Aptos" w:cs="Arial"/>
        </w:rPr>
        <w:t>. Riskijuhtimine ja sihtrühmani jõudmine on üldjoontes arusaadavad, kuid detailid vajavad täpsustamist.</w:t>
      </w:r>
    </w:p>
    <w:p w14:paraId="68C20148" w14:textId="3A982BD5" w:rsidR="005E043C" w:rsidRPr="001F2F03" w:rsidRDefault="005E043C" w:rsidP="00EF74BB">
      <w:pPr>
        <w:jc w:val="both"/>
        <w:rPr>
          <w:rFonts w:eastAsia="Aptos" w:cs="Arial"/>
        </w:rPr>
      </w:pPr>
      <w:r w:rsidRPr="001F2F03">
        <w:rPr>
          <w:rFonts w:eastAsia="Aptos" w:cs="Arial"/>
        </w:rPr>
        <w:t>2 punkti</w:t>
      </w:r>
      <w:r w:rsidR="007C5F23" w:rsidRPr="001F2F03">
        <w:rPr>
          <w:rFonts w:cs="Arial"/>
        </w:rPr>
        <w:t>: m</w:t>
      </w:r>
      <w:r w:rsidRPr="001F2F03">
        <w:rPr>
          <w:rFonts w:eastAsia="Aptos" w:cs="Arial"/>
        </w:rPr>
        <w:t>eeskonna töökorraldus</w:t>
      </w:r>
      <w:r w:rsidR="00366D0C" w:rsidRPr="001F2F03">
        <w:rPr>
          <w:rFonts w:eastAsia="Aptos" w:cs="Arial"/>
        </w:rPr>
        <w:t>t</w:t>
      </w:r>
      <w:r w:rsidRPr="001F2F03">
        <w:rPr>
          <w:rFonts w:eastAsia="Aptos" w:cs="Arial"/>
        </w:rPr>
        <w:t>, supervisioon</w:t>
      </w:r>
      <w:r w:rsidR="00366D0C" w:rsidRPr="001F2F03">
        <w:rPr>
          <w:rFonts w:eastAsia="Aptos" w:cs="Arial"/>
        </w:rPr>
        <w:t>i</w:t>
      </w:r>
      <w:r w:rsidRPr="001F2F03">
        <w:rPr>
          <w:rFonts w:eastAsia="Aptos" w:cs="Arial"/>
        </w:rPr>
        <w:t xml:space="preserve"> või </w:t>
      </w:r>
      <w:r w:rsidR="00366D0C" w:rsidRPr="001F2F03">
        <w:rPr>
          <w:rFonts w:eastAsia="Aptos" w:cs="Arial"/>
        </w:rPr>
        <w:t xml:space="preserve">riskijuhtimist </w:t>
      </w:r>
      <w:r w:rsidRPr="001F2F03">
        <w:rPr>
          <w:rFonts w:eastAsia="Aptos" w:cs="Arial"/>
        </w:rPr>
        <w:t xml:space="preserve">on kirjeldatud ebapiisavalt. Esineb selgeid </w:t>
      </w:r>
      <w:r w:rsidR="00366D0C" w:rsidRPr="001F2F03">
        <w:rPr>
          <w:rFonts w:eastAsia="Aptos" w:cs="Arial"/>
        </w:rPr>
        <w:t xml:space="preserve">küsitavusi </w:t>
      </w:r>
      <w:r w:rsidRPr="001F2F03">
        <w:rPr>
          <w:rFonts w:eastAsia="Aptos" w:cs="Arial"/>
        </w:rPr>
        <w:t>kavandatud mahu elluviimise</w:t>
      </w:r>
      <w:r w:rsidR="00366D0C" w:rsidRPr="001F2F03">
        <w:rPr>
          <w:rFonts w:eastAsia="Aptos" w:cs="Arial"/>
        </w:rPr>
        <w:t>s</w:t>
      </w:r>
      <w:r w:rsidRPr="001F2F03">
        <w:rPr>
          <w:rFonts w:eastAsia="Aptos" w:cs="Arial"/>
        </w:rPr>
        <w:t>.</w:t>
      </w:r>
    </w:p>
    <w:p w14:paraId="75B809D5" w14:textId="7C464C8E" w:rsidR="005E043C" w:rsidRPr="001F2F03" w:rsidRDefault="005E043C" w:rsidP="00EF74BB">
      <w:pPr>
        <w:jc w:val="both"/>
        <w:rPr>
          <w:rFonts w:eastAsia="Aptos" w:cs="Arial"/>
        </w:rPr>
      </w:pPr>
      <w:r w:rsidRPr="001F2F03">
        <w:rPr>
          <w:rFonts w:eastAsia="Aptos" w:cs="Arial"/>
        </w:rPr>
        <w:t>1 punkt</w:t>
      </w:r>
      <w:r w:rsidR="007C5F23" w:rsidRPr="001F2F03">
        <w:rPr>
          <w:rFonts w:cs="Arial"/>
        </w:rPr>
        <w:t>: r</w:t>
      </w:r>
      <w:r w:rsidRPr="001F2F03">
        <w:rPr>
          <w:rFonts w:eastAsia="Aptos" w:cs="Arial"/>
        </w:rPr>
        <w:t>akendusvõimekus on nõrgalt põhjendatud. Meeskonna tööjaotus, supervisioon või teenuse järjepidevus ei ole piisavalt läbi mõeldud.</w:t>
      </w:r>
    </w:p>
    <w:p w14:paraId="305E390D" w14:textId="7AD65E5F" w:rsidR="005E043C" w:rsidRPr="001F2F03" w:rsidRDefault="005E043C" w:rsidP="00EF74BB">
      <w:pPr>
        <w:jc w:val="both"/>
        <w:rPr>
          <w:rFonts w:eastAsia="Aptos" w:cs="Arial"/>
        </w:rPr>
      </w:pPr>
      <w:r w:rsidRPr="001F2F03">
        <w:rPr>
          <w:rFonts w:eastAsia="Aptos" w:cs="Arial"/>
        </w:rPr>
        <w:t>0 punkti</w:t>
      </w:r>
      <w:r w:rsidR="007C5F23" w:rsidRPr="001F2F03">
        <w:rPr>
          <w:rFonts w:cs="Arial"/>
        </w:rPr>
        <w:t xml:space="preserve">: </w:t>
      </w:r>
      <w:r w:rsidR="007C5F23" w:rsidRPr="001F2F03">
        <w:rPr>
          <w:rFonts w:eastAsia="Aptos" w:cs="Arial"/>
        </w:rPr>
        <w:t>t</w:t>
      </w:r>
      <w:r w:rsidRPr="001F2F03">
        <w:rPr>
          <w:rFonts w:eastAsia="Aptos" w:cs="Arial"/>
        </w:rPr>
        <w:t>aotleja ei tõenda suutlikkust sekkumist kavandatud mahus ja kvaliteedi</w:t>
      </w:r>
      <w:r w:rsidR="00366D0C" w:rsidRPr="001F2F03">
        <w:rPr>
          <w:rFonts w:eastAsia="Aptos" w:cs="Arial"/>
        </w:rPr>
        <w:t>ga</w:t>
      </w:r>
      <w:r w:rsidRPr="001F2F03">
        <w:rPr>
          <w:rFonts w:eastAsia="Aptos" w:cs="Arial"/>
        </w:rPr>
        <w:t xml:space="preserve"> rakendada.</w:t>
      </w:r>
    </w:p>
    <w:p w14:paraId="29BF6730" w14:textId="77777777" w:rsidR="005E043C" w:rsidRPr="001F2F03" w:rsidRDefault="005E043C" w:rsidP="00EF74BB">
      <w:pPr>
        <w:rPr>
          <w:rFonts w:cs="Arial"/>
        </w:rPr>
      </w:pPr>
    </w:p>
    <w:p w14:paraId="2EE67082" w14:textId="77777777" w:rsidR="005E043C" w:rsidRPr="001F2F03" w:rsidRDefault="005E043C" w:rsidP="00EF74BB">
      <w:pPr>
        <w:rPr>
          <w:rFonts w:cs="Arial"/>
          <w:b/>
          <w:bCs/>
        </w:rPr>
      </w:pPr>
      <w:r w:rsidRPr="001F2F03">
        <w:rPr>
          <w:rFonts w:cs="Arial"/>
          <w:b/>
          <w:bCs/>
        </w:rPr>
        <w:t>Hindamiskord</w:t>
      </w:r>
    </w:p>
    <w:p w14:paraId="088D5AF7" w14:textId="77777777" w:rsidR="002F24A8" w:rsidRPr="001F2F03" w:rsidRDefault="002F24A8" w:rsidP="00EF74BB">
      <w:pPr>
        <w:rPr>
          <w:rFonts w:cs="Arial"/>
          <w:b/>
          <w:bCs/>
        </w:rPr>
      </w:pPr>
    </w:p>
    <w:p w14:paraId="5976FD6C" w14:textId="2BFAD746" w:rsidR="005E043C" w:rsidRPr="001F2F03" w:rsidRDefault="005E043C" w:rsidP="00EF74BB">
      <w:pPr>
        <w:pStyle w:val="ListParagraph"/>
        <w:numPr>
          <w:ilvl w:val="0"/>
          <w:numId w:val="6"/>
        </w:numPr>
        <w:spacing w:after="0" w:line="240" w:lineRule="auto"/>
        <w:ind w:left="357" w:hanging="357"/>
        <w:jc w:val="both"/>
        <w:rPr>
          <w:rFonts w:ascii="Arial" w:hAnsi="Arial" w:cs="Arial"/>
          <w:sz w:val="22"/>
          <w:szCs w:val="22"/>
        </w:rPr>
      </w:pPr>
      <w:r w:rsidRPr="001F2F03">
        <w:rPr>
          <w:rFonts w:ascii="Arial" w:hAnsi="Arial" w:cs="Arial"/>
          <w:sz w:val="22"/>
          <w:szCs w:val="22"/>
        </w:rPr>
        <w:t xml:space="preserve">Iga nõuetele vastavaks tunnistatud taotlust ja selles esitatud sekkumist või sekkumisi </w:t>
      </w:r>
      <w:r w:rsidR="00366D0C" w:rsidRPr="001F2F03">
        <w:rPr>
          <w:rFonts w:ascii="Arial" w:hAnsi="Arial" w:cs="Arial"/>
          <w:sz w:val="22"/>
          <w:szCs w:val="22"/>
        </w:rPr>
        <w:t xml:space="preserve">hindab </w:t>
      </w:r>
      <w:r w:rsidRPr="001F2F03">
        <w:rPr>
          <w:rFonts w:ascii="Arial" w:hAnsi="Arial" w:cs="Arial"/>
          <w:sz w:val="22"/>
          <w:szCs w:val="22"/>
        </w:rPr>
        <w:t xml:space="preserve">määruse §-s </w:t>
      </w:r>
      <w:r w:rsidR="00366D0C" w:rsidRPr="001F2F03">
        <w:rPr>
          <w:rFonts w:ascii="Arial" w:hAnsi="Arial" w:cs="Arial"/>
          <w:sz w:val="22"/>
          <w:szCs w:val="22"/>
        </w:rPr>
        <w:t xml:space="preserve">12 </w:t>
      </w:r>
      <w:r w:rsidR="00767B2B">
        <w:rPr>
          <w:rFonts w:ascii="Arial" w:hAnsi="Arial" w:cs="Arial"/>
          <w:sz w:val="22"/>
          <w:szCs w:val="22"/>
        </w:rPr>
        <w:t>nimetatud</w:t>
      </w:r>
      <w:r w:rsidRPr="001F2F03">
        <w:rPr>
          <w:rFonts w:ascii="Arial" w:hAnsi="Arial" w:cs="Arial"/>
          <w:sz w:val="22"/>
          <w:szCs w:val="22"/>
        </w:rPr>
        <w:t xml:space="preserve"> komisjon käesolevas lisas </w:t>
      </w:r>
      <w:r w:rsidR="00366D0C" w:rsidRPr="001F2F03">
        <w:rPr>
          <w:rFonts w:ascii="Arial" w:hAnsi="Arial" w:cs="Arial"/>
          <w:sz w:val="22"/>
          <w:szCs w:val="22"/>
        </w:rPr>
        <w:t xml:space="preserve">sätestatud </w:t>
      </w:r>
      <w:r w:rsidRPr="001F2F03">
        <w:rPr>
          <w:rFonts w:ascii="Arial" w:hAnsi="Arial" w:cs="Arial"/>
          <w:sz w:val="22"/>
          <w:szCs w:val="22"/>
        </w:rPr>
        <w:t>hindamiskriteeriumite alusel.</w:t>
      </w:r>
    </w:p>
    <w:p w14:paraId="44E4FC0A" w14:textId="77777777" w:rsidR="005E043C" w:rsidRPr="001F2F03" w:rsidRDefault="005E043C" w:rsidP="00EF74BB">
      <w:pPr>
        <w:pStyle w:val="ListParagraph"/>
        <w:numPr>
          <w:ilvl w:val="0"/>
          <w:numId w:val="6"/>
        </w:numPr>
        <w:spacing w:after="0" w:line="240" w:lineRule="auto"/>
        <w:ind w:left="360"/>
        <w:jc w:val="both"/>
        <w:rPr>
          <w:rFonts w:ascii="Arial" w:hAnsi="Arial" w:cs="Arial"/>
          <w:sz w:val="22"/>
          <w:szCs w:val="22"/>
        </w:rPr>
      </w:pPr>
      <w:r w:rsidRPr="001F2F03">
        <w:rPr>
          <w:rFonts w:ascii="Arial" w:hAnsi="Arial" w:cs="Arial"/>
          <w:sz w:val="22"/>
          <w:szCs w:val="22"/>
        </w:rPr>
        <w:t>Iga komisjoni liige hindab taotlust ja selles kirjeldatud sekkumist/sekkumisi iseseisvalt, andes iga hindamiskriteeriumi eest 0–5 punkti vastavalt käesolevas lisas kirjeldatud hindamisskaalale.</w:t>
      </w:r>
    </w:p>
    <w:p w14:paraId="1FA5E360" w14:textId="4035B34B" w:rsidR="005E043C" w:rsidRPr="001F2F03" w:rsidRDefault="005E043C" w:rsidP="00EF74BB">
      <w:pPr>
        <w:pStyle w:val="ListParagraph"/>
        <w:numPr>
          <w:ilvl w:val="0"/>
          <w:numId w:val="6"/>
        </w:numPr>
        <w:spacing w:after="0" w:line="240" w:lineRule="auto"/>
        <w:ind w:left="360"/>
        <w:jc w:val="both"/>
        <w:rPr>
          <w:rFonts w:ascii="Arial" w:hAnsi="Arial" w:cs="Arial"/>
          <w:sz w:val="22"/>
          <w:szCs w:val="22"/>
        </w:rPr>
      </w:pPr>
      <w:r w:rsidRPr="001F2F03">
        <w:rPr>
          <w:rFonts w:ascii="Arial" w:hAnsi="Arial" w:cs="Arial"/>
          <w:sz w:val="22"/>
          <w:szCs w:val="22"/>
        </w:rPr>
        <w:t>Sekkumise lõplik punktisumma kujuneb komisjoni liikmete antud punktide aritmeetilise keskmisena. Punktisumma ümardatakse kahe komakohani</w:t>
      </w:r>
      <w:r w:rsidR="00C35105" w:rsidRPr="001F2F03">
        <w:rPr>
          <w:rFonts w:ascii="Arial" w:hAnsi="Arial" w:cs="Arial"/>
          <w:sz w:val="22"/>
          <w:szCs w:val="22"/>
        </w:rPr>
        <w:t xml:space="preserve"> pärast koma</w:t>
      </w:r>
      <w:r w:rsidRPr="001F2F03">
        <w:rPr>
          <w:rFonts w:ascii="Arial" w:hAnsi="Arial" w:cs="Arial"/>
          <w:sz w:val="22"/>
          <w:szCs w:val="22"/>
        </w:rPr>
        <w:t>.</w:t>
      </w:r>
    </w:p>
    <w:p w14:paraId="3A10A840" w14:textId="48A56AD4" w:rsidR="005E043C" w:rsidRPr="001F2F03" w:rsidRDefault="005E043C" w:rsidP="00EF74BB">
      <w:pPr>
        <w:pStyle w:val="ListParagraph"/>
        <w:numPr>
          <w:ilvl w:val="0"/>
          <w:numId w:val="6"/>
        </w:numPr>
        <w:spacing w:after="0" w:line="240" w:lineRule="auto"/>
        <w:ind w:left="360"/>
        <w:jc w:val="both"/>
        <w:rPr>
          <w:rFonts w:ascii="Arial" w:hAnsi="Arial" w:cs="Arial"/>
          <w:sz w:val="22"/>
          <w:szCs w:val="22"/>
        </w:rPr>
      </w:pPr>
      <w:r w:rsidRPr="001F2F03">
        <w:rPr>
          <w:rFonts w:ascii="Arial" w:hAnsi="Arial" w:cs="Arial"/>
          <w:sz w:val="22"/>
          <w:szCs w:val="22"/>
        </w:rPr>
        <w:t>Maksimaalne võimalik koondhinne on 20 punkti.</w:t>
      </w:r>
      <w:r w:rsidR="00C35105" w:rsidRPr="001F2F03">
        <w:rPr>
          <w:rFonts w:ascii="Arial" w:hAnsi="Arial" w:cs="Arial"/>
          <w:sz w:val="22"/>
          <w:szCs w:val="22"/>
        </w:rPr>
        <w:t xml:space="preserve"> Toetuse määramise eelduseks on, et taotlus saavutab vähemalt 12 punkti maksimaalsest 20 võimalikust punktist.</w:t>
      </w:r>
    </w:p>
    <w:p w14:paraId="2C1378F1" w14:textId="77777777" w:rsidR="005E043C" w:rsidRPr="001F2F03" w:rsidRDefault="005E043C" w:rsidP="00EF74BB">
      <w:pPr>
        <w:pStyle w:val="ListParagraph"/>
        <w:numPr>
          <w:ilvl w:val="0"/>
          <w:numId w:val="6"/>
        </w:numPr>
        <w:spacing w:after="0" w:line="240" w:lineRule="auto"/>
        <w:ind w:left="360"/>
        <w:jc w:val="both"/>
        <w:rPr>
          <w:rFonts w:ascii="Arial" w:hAnsi="Arial" w:cs="Arial"/>
          <w:sz w:val="22"/>
          <w:szCs w:val="22"/>
        </w:rPr>
      </w:pPr>
      <w:r w:rsidRPr="001F2F03">
        <w:rPr>
          <w:rFonts w:ascii="Arial" w:hAnsi="Arial" w:cs="Arial"/>
          <w:sz w:val="22"/>
          <w:szCs w:val="22"/>
        </w:rPr>
        <w:t>Kui komisjoni liikmete hinnangud erinevad oluliselt, arutatakse antud hinnanguid komisjoni koosolekul enne lõpliku punktisumma kinnitamist.</w:t>
      </w:r>
    </w:p>
    <w:p w14:paraId="0213794A" w14:textId="64F8FC0D" w:rsidR="005E043C" w:rsidRPr="001F2F03" w:rsidRDefault="005E043C" w:rsidP="00EF74BB">
      <w:pPr>
        <w:pStyle w:val="ListParagraph"/>
        <w:numPr>
          <w:ilvl w:val="0"/>
          <w:numId w:val="6"/>
        </w:numPr>
        <w:spacing w:after="0" w:line="240" w:lineRule="auto"/>
        <w:ind w:left="360"/>
        <w:jc w:val="both"/>
        <w:rPr>
          <w:rFonts w:ascii="Arial" w:hAnsi="Arial" w:cs="Arial"/>
          <w:sz w:val="22"/>
          <w:szCs w:val="22"/>
        </w:rPr>
      </w:pPr>
      <w:r w:rsidRPr="001F2F03">
        <w:rPr>
          <w:rFonts w:ascii="Arial" w:eastAsiaTheme="minorEastAsia" w:hAnsi="Arial" w:cs="Arial"/>
          <w:sz w:val="22"/>
          <w:szCs w:val="22"/>
        </w:rPr>
        <w:t>Iga taotlus</w:t>
      </w:r>
      <w:r w:rsidR="001E0218" w:rsidRPr="001F2F03">
        <w:rPr>
          <w:rFonts w:ascii="Arial" w:eastAsiaTheme="minorEastAsia" w:hAnsi="Arial" w:cs="Arial"/>
          <w:sz w:val="22"/>
          <w:szCs w:val="22"/>
        </w:rPr>
        <w:t>t</w:t>
      </w:r>
      <w:r w:rsidRPr="001F2F03">
        <w:rPr>
          <w:rFonts w:ascii="Arial" w:eastAsiaTheme="minorEastAsia" w:hAnsi="Arial" w:cs="Arial"/>
          <w:sz w:val="22"/>
          <w:szCs w:val="22"/>
        </w:rPr>
        <w:t xml:space="preserve"> hinnatakse eraldi ning selle kohta kujuneb koondpunktisumma. Taotluse rahuldamise otsus tehakse määruses sätestatud korras, arvestades hindamistulemusi</w:t>
      </w:r>
      <w:r w:rsidR="00C35105" w:rsidRPr="001F2F03">
        <w:rPr>
          <w:rFonts w:ascii="Arial" w:eastAsiaTheme="minorEastAsia" w:hAnsi="Arial" w:cs="Arial"/>
          <w:sz w:val="22"/>
          <w:szCs w:val="22"/>
        </w:rPr>
        <w:t xml:space="preserve"> ja paremusjärjestust.</w:t>
      </w:r>
    </w:p>
    <w:p w14:paraId="4020C727" w14:textId="3DB199C2" w:rsidR="005E043C" w:rsidRPr="001F2F03" w:rsidRDefault="005E043C" w:rsidP="00EF74BB">
      <w:pPr>
        <w:pStyle w:val="ListParagraph"/>
        <w:numPr>
          <w:ilvl w:val="0"/>
          <w:numId w:val="6"/>
        </w:numPr>
        <w:spacing w:after="0" w:line="240" w:lineRule="auto"/>
        <w:ind w:left="360"/>
        <w:jc w:val="both"/>
        <w:rPr>
          <w:rFonts w:ascii="Arial" w:hAnsi="Arial" w:cs="Arial"/>
          <w:sz w:val="22"/>
          <w:szCs w:val="22"/>
        </w:rPr>
      </w:pPr>
      <w:r w:rsidRPr="001F2F03">
        <w:rPr>
          <w:rFonts w:ascii="Arial" w:hAnsi="Arial" w:cs="Arial"/>
          <w:sz w:val="22"/>
          <w:szCs w:val="22"/>
        </w:rPr>
        <w:t xml:space="preserve">Võrdse </w:t>
      </w:r>
      <w:r w:rsidR="001E0218" w:rsidRPr="001F2F03">
        <w:rPr>
          <w:rFonts w:ascii="Arial" w:hAnsi="Arial" w:cs="Arial"/>
          <w:sz w:val="22"/>
          <w:szCs w:val="22"/>
        </w:rPr>
        <w:t xml:space="preserve">koondpunktisumma </w:t>
      </w:r>
      <w:r w:rsidRPr="001F2F03">
        <w:rPr>
          <w:rFonts w:ascii="Arial" w:hAnsi="Arial" w:cs="Arial"/>
          <w:sz w:val="22"/>
          <w:szCs w:val="22"/>
        </w:rPr>
        <w:t xml:space="preserve">korral eelistatakse sekkumist, mis on saanud </w:t>
      </w:r>
      <w:r w:rsidR="001E0218" w:rsidRPr="001F2F03">
        <w:rPr>
          <w:rFonts w:ascii="Arial" w:hAnsi="Arial" w:cs="Arial"/>
          <w:sz w:val="22"/>
          <w:szCs w:val="22"/>
        </w:rPr>
        <w:t xml:space="preserve">suurema </w:t>
      </w:r>
      <w:r w:rsidRPr="001F2F03">
        <w:rPr>
          <w:rFonts w:ascii="Arial" w:hAnsi="Arial" w:cs="Arial"/>
          <w:sz w:val="22"/>
          <w:szCs w:val="22"/>
        </w:rPr>
        <w:t>punktisumma kriteeriumis</w:t>
      </w:r>
      <w:r w:rsidR="001F2F03">
        <w:rPr>
          <w:rFonts w:ascii="Arial" w:hAnsi="Arial" w:cs="Arial"/>
          <w:sz w:val="22"/>
          <w:szCs w:val="22"/>
        </w:rPr>
        <w:t xml:space="preserve"> 1</w:t>
      </w:r>
      <w:r w:rsidRPr="001F2F03">
        <w:rPr>
          <w:rFonts w:ascii="Arial" w:hAnsi="Arial" w:cs="Arial"/>
          <w:sz w:val="22"/>
          <w:szCs w:val="22"/>
        </w:rPr>
        <w:t xml:space="preserve"> „VIPS-</w:t>
      </w:r>
      <w:r w:rsidR="006B7C32" w:rsidRPr="001F2F03">
        <w:rPr>
          <w:rFonts w:ascii="Arial" w:hAnsi="Arial" w:cs="Arial"/>
          <w:sz w:val="22"/>
          <w:szCs w:val="22"/>
        </w:rPr>
        <w:t xml:space="preserve">i ja rakendusmudeli </w:t>
      </w:r>
      <w:r w:rsidRPr="001F2F03">
        <w:rPr>
          <w:rFonts w:ascii="Arial" w:hAnsi="Arial" w:cs="Arial"/>
          <w:sz w:val="22"/>
          <w:szCs w:val="22"/>
        </w:rPr>
        <w:t>vastavus määruse</w:t>
      </w:r>
      <w:r w:rsidR="006B7C32" w:rsidRPr="001F2F03">
        <w:rPr>
          <w:rFonts w:ascii="Arial" w:hAnsi="Arial" w:cs="Arial"/>
          <w:sz w:val="22"/>
          <w:szCs w:val="22"/>
        </w:rPr>
        <w:t>s sätestatud</w:t>
      </w:r>
      <w:r w:rsidRPr="001F2F03">
        <w:rPr>
          <w:rFonts w:ascii="Arial" w:hAnsi="Arial" w:cs="Arial"/>
          <w:sz w:val="22"/>
          <w:szCs w:val="22"/>
        </w:rPr>
        <w:t xml:space="preserve"> eesmärgile“. </w:t>
      </w:r>
      <w:r w:rsidR="00C35105" w:rsidRPr="001F2F03">
        <w:rPr>
          <w:rFonts w:ascii="Arial" w:hAnsi="Arial" w:cs="Arial"/>
          <w:sz w:val="22"/>
          <w:szCs w:val="22"/>
        </w:rPr>
        <w:t xml:space="preserve">Kui ka see on võrdne, </w:t>
      </w:r>
      <w:r w:rsidR="00C2103E" w:rsidRPr="00C2103E">
        <w:rPr>
          <w:rFonts w:ascii="Arial" w:hAnsi="Arial" w:cs="Arial"/>
          <w:sz w:val="22"/>
          <w:szCs w:val="22"/>
        </w:rPr>
        <w:t>eelistakse madalama seansihinnaga (kriteerium 3) või suurema mahuga taotlust</w:t>
      </w:r>
      <w:r w:rsidR="00C2103E">
        <w:rPr>
          <w:rFonts w:ascii="Arial" w:hAnsi="Arial" w:cs="Arial"/>
          <w:sz w:val="22"/>
          <w:szCs w:val="22"/>
        </w:rPr>
        <w:t>.</w:t>
      </w:r>
    </w:p>
    <w:p w14:paraId="4484F0A5" w14:textId="40CDAE1B" w:rsidR="005E043C" w:rsidRPr="001F2F03" w:rsidRDefault="005E043C" w:rsidP="00EF74BB">
      <w:pPr>
        <w:pStyle w:val="ListParagraph"/>
        <w:numPr>
          <w:ilvl w:val="0"/>
          <w:numId w:val="6"/>
        </w:numPr>
        <w:spacing w:after="0" w:line="240" w:lineRule="auto"/>
        <w:ind w:left="360"/>
        <w:jc w:val="both"/>
        <w:rPr>
          <w:rFonts w:ascii="Arial" w:hAnsi="Arial" w:cs="Arial"/>
          <w:sz w:val="22"/>
          <w:szCs w:val="22"/>
        </w:rPr>
      </w:pPr>
      <w:r w:rsidRPr="001F2F03">
        <w:rPr>
          <w:rFonts w:ascii="Arial" w:hAnsi="Arial" w:cs="Arial"/>
          <w:sz w:val="22"/>
          <w:szCs w:val="22"/>
        </w:rPr>
        <w:t xml:space="preserve">Toetuse andmise ettepanek tehakse </w:t>
      </w:r>
      <w:r w:rsidR="00252811" w:rsidRPr="001F2F03">
        <w:rPr>
          <w:rFonts w:ascii="Arial" w:hAnsi="Arial" w:cs="Arial"/>
          <w:sz w:val="22"/>
          <w:szCs w:val="22"/>
        </w:rPr>
        <w:t xml:space="preserve">VIPS-ide </w:t>
      </w:r>
      <w:r w:rsidR="006026AA" w:rsidRPr="001F2F03">
        <w:rPr>
          <w:rFonts w:ascii="Arial" w:hAnsi="Arial" w:cs="Arial"/>
          <w:sz w:val="22"/>
          <w:szCs w:val="22"/>
        </w:rPr>
        <w:t xml:space="preserve">kaupa </w:t>
      </w:r>
      <w:r w:rsidRPr="001F2F03">
        <w:rPr>
          <w:rFonts w:ascii="Arial" w:hAnsi="Arial" w:cs="Arial"/>
          <w:sz w:val="22"/>
          <w:szCs w:val="22"/>
        </w:rPr>
        <w:t xml:space="preserve">paremusjärjestuse alusel, arvestades taotlusvooru eelarvelisi vahendeid </w:t>
      </w:r>
      <w:r w:rsidR="006026AA" w:rsidRPr="001F2F03">
        <w:rPr>
          <w:rFonts w:ascii="Arial" w:hAnsi="Arial" w:cs="Arial"/>
          <w:sz w:val="22"/>
          <w:szCs w:val="22"/>
        </w:rPr>
        <w:t xml:space="preserve">ja </w:t>
      </w:r>
      <w:r w:rsidRPr="001F2F03">
        <w:rPr>
          <w:rFonts w:ascii="Arial" w:hAnsi="Arial" w:cs="Arial"/>
          <w:sz w:val="22"/>
          <w:szCs w:val="22"/>
        </w:rPr>
        <w:t>määruses sätestatud võimalust taotlus osaliselt rahuldada.</w:t>
      </w:r>
    </w:p>
    <w:p w14:paraId="40B02B20" w14:textId="77777777" w:rsidR="00E52553" w:rsidRPr="00805BB9" w:rsidRDefault="00E52553" w:rsidP="00EF74BB">
      <w:pPr>
        <w:jc w:val="both"/>
      </w:pPr>
    </w:p>
    <w:sectPr w:rsidR="00E52553" w:rsidRPr="00805BB9" w:rsidSect="001D53AE">
      <w:headerReference w:type="default" r:id="rId13"/>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740BA" w14:textId="77777777" w:rsidR="003A5D40" w:rsidRDefault="003A5D40" w:rsidP="00E52553">
      <w:r>
        <w:separator/>
      </w:r>
    </w:p>
  </w:endnote>
  <w:endnote w:type="continuationSeparator" w:id="0">
    <w:p w14:paraId="33F70B18" w14:textId="77777777" w:rsidR="003A5D40" w:rsidRDefault="003A5D40" w:rsidP="00E52553">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6D307" w14:textId="77777777" w:rsidR="003A5D40" w:rsidRDefault="003A5D40" w:rsidP="00E52553">
      <w:r>
        <w:separator/>
      </w:r>
    </w:p>
  </w:footnote>
  <w:footnote w:type="continuationSeparator" w:id="0">
    <w:p w14:paraId="17AB4312" w14:textId="77777777" w:rsidR="003A5D40" w:rsidRDefault="003A5D40" w:rsidP="00E52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02B25" w14:textId="77777777" w:rsidR="00E52553" w:rsidRDefault="00E525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FC0C"/>
    <w:multiLevelType w:val="hybridMultilevel"/>
    <w:tmpl w:val="21FC22F0"/>
    <w:lvl w:ilvl="0" w:tplc="B832FD0C">
      <w:start w:val="1"/>
      <w:numFmt w:val="bullet"/>
      <w:lvlText w:val=""/>
      <w:lvlJc w:val="left"/>
      <w:pPr>
        <w:ind w:left="720" w:hanging="360"/>
      </w:pPr>
      <w:rPr>
        <w:rFonts w:ascii="Symbol" w:hAnsi="Symbol" w:hint="default"/>
      </w:rPr>
    </w:lvl>
    <w:lvl w:ilvl="1" w:tplc="3F784500">
      <w:start w:val="1"/>
      <w:numFmt w:val="bullet"/>
      <w:lvlText w:val="o"/>
      <w:lvlJc w:val="left"/>
      <w:pPr>
        <w:ind w:left="1440" w:hanging="360"/>
      </w:pPr>
      <w:rPr>
        <w:rFonts w:ascii="Courier New" w:hAnsi="Courier New" w:hint="default"/>
      </w:rPr>
    </w:lvl>
    <w:lvl w:ilvl="2" w:tplc="65B2E7CE">
      <w:start w:val="1"/>
      <w:numFmt w:val="bullet"/>
      <w:lvlText w:val=""/>
      <w:lvlJc w:val="left"/>
      <w:pPr>
        <w:ind w:left="2160" w:hanging="360"/>
      </w:pPr>
      <w:rPr>
        <w:rFonts w:ascii="Wingdings" w:hAnsi="Wingdings" w:hint="default"/>
      </w:rPr>
    </w:lvl>
    <w:lvl w:ilvl="3" w:tplc="677A0FF0">
      <w:start w:val="1"/>
      <w:numFmt w:val="bullet"/>
      <w:lvlText w:val=""/>
      <w:lvlJc w:val="left"/>
      <w:pPr>
        <w:ind w:left="2880" w:hanging="360"/>
      </w:pPr>
      <w:rPr>
        <w:rFonts w:ascii="Symbol" w:hAnsi="Symbol" w:hint="default"/>
      </w:rPr>
    </w:lvl>
    <w:lvl w:ilvl="4" w:tplc="C7103A0C">
      <w:start w:val="1"/>
      <w:numFmt w:val="bullet"/>
      <w:lvlText w:val="o"/>
      <w:lvlJc w:val="left"/>
      <w:pPr>
        <w:ind w:left="3600" w:hanging="360"/>
      </w:pPr>
      <w:rPr>
        <w:rFonts w:ascii="Courier New" w:hAnsi="Courier New" w:hint="default"/>
      </w:rPr>
    </w:lvl>
    <w:lvl w:ilvl="5" w:tplc="4E385022">
      <w:start w:val="1"/>
      <w:numFmt w:val="bullet"/>
      <w:lvlText w:val=""/>
      <w:lvlJc w:val="left"/>
      <w:pPr>
        <w:ind w:left="4320" w:hanging="360"/>
      </w:pPr>
      <w:rPr>
        <w:rFonts w:ascii="Wingdings" w:hAnsi="Wingdings" w:hint="default"/>
      </w:rPr>
    </w:lvl>
    <w:lvl w:ilvl="6" w:tplc="AF26B8CE">
      <w:start w:val="1"/>
      <w:numFmt w:val="bullet"/>
      <w:lvlText w:val=""/>
      <w:lvlJc w:val="left"/>
      <w:pPr>
        <w:ind w:left="5040" w:hanging="360"/>
      </w:pPr>
      <w:rPr>
        <w:rFonts w:ascii="Symbol" w:hAnsi="Symbol" w:hint="default"/>
      </w:rPr>
    </w:lvl>
    <w:lvl w:ilvl="7" w:tplc="3CB4226E">
      <w:start w:val="1"/>
      <w:numFmt w:val="bullet"/>
      <w:lvlText w:val="o"/>
      <w:lvlJc w:val="left"/>
      <w:pPr>
        <w:ind w:left="5760" w:hanging="360"/>
      </w:pPr>
      <w:rPr>
        <w:rFonts w:ascii="Courier New" w:hAnsi="Courier New" w:hint="default"/>
      </w:rPr>
    </w:lvl>
    <w:lvl w:ilvl="8" w:tplc="41BE75E8">
      <w:start w:val="1"/>
      <w:numFmt w:val="bullet"/>
      <w:lvlText w:val=""/>
      <w:lvlJc w:val="left"/>
      <w:pPr>
        <w:ind w:left="6480" w:hanging="360"/>
      </w:pPr>
      <w:rPr>
        <w:rFonts w:ascii="Wingdings" w:hAnsi="Wingdings" w:hint="default"/>
      </w:rPr>
    </w:lvl>
  </w:abstractNum>
  <w:abstractNum w:abstractNumId="1">
    <w:nsid w:val="101231EB"/>
    <w:multiLevelType w:val="hybridMultilevel"/>
    <w:tmpl w:val="767E58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2448F659"/>
    <w:multiLevelType w:val="hybridMultilevel"/>
    <w:tmpl w:val="F126CEB6"/>
    <w:lvl w:ilvl="0" w:tplc="AAF4D95A">
      <w:start w:val="1"/>
      <w:numFmt w:val="bullet"/>
      <w:lvlText w:val=""/>
      <w:lvlJc w:val="left"/>
      <w:pPr>
        <w:ind w:left="720" w:hanging="360"/>
      </w:pPr>
      <w:rPr>
        <w:rFonts w:ascii="Symbol" w:hAnsi="Symbol" w:hint="default"/>
      </w:rPr>
    </w:lvl>
    <w:lvl w:ilvl="1" w:tplc="E370F108">
      <w:start w:val="1"/>
      <w:numFmt w:val="bullet"/>
      <w:lvlText w:val="o"/>
      <w:lvlJc w:val="left"/>
      <w:pPr>
        <w:ind w:left="1440" w:hanging="360"/>
      </w:pPr>
      <w:rPr>
        <w:rFonts w:ascii="Courier New" w:hAnsi="Courier New" w:hint="default"/>
      </w:rPr>
    </w:lvl>
    <w:lvl w:ilvl="2" w:tplc="88F6D9EA">
      <w:start w:val="1"/>
      <w:numFmt w:val="bullet"/>
      <w:lvlText w:val=""/>
      <w:lvlJc w:val="left"/>
      <w:pPr>
        <w:ind w:left="2160" w:hanging="360"/>
      </w:pPr>
      <w:rPr>
        <w:rFonts w:ascii="Wingdings" w:hAnsi="Wingdings" w:hint="default"/>
      </w:rPr>
    </w:lvl>
    <w:lvl w:ilvl="3" w:tplc="90743038">
      <w:start w:val="1"/>
      <w:numFmt w:val="bullet"/>
      <w:lvlText w:val=""/>
      <w:lvlJc w:val="left"/>
      <w:pPr>
        <w:ind w:left="2880" w:hanging="360"/>
      </w:pPr>
      <w:rPr>
        <w:rFonts w:ascii="Symbol" w:hAnsi="Symbol" w:hint="default"/>
      </w:rPr>
    </w:lvl>
    <w:lvl w:ilvl="4" w:tplc="383E2466">
      <w:start w:val="1"/>
      <w:numFmt w:val="bullet"/>
      <w:lvlText w:val="o"/>
      <w:lvlJc w:val="left"/>
      <w:pPr>
        <w:ind w:left="3600" w:hanging="360"/>
      </w:pPr>
      <w:rPr>
        <w:rFonts w:ascii="Courier New" w:hAnsi="Courier New" w:hint="default"/>
      </w:rPr>
    </w:lvl>
    <w:lvl w:ilvl="5" w:tplc="CC964A96">
      <w:start w:val="1"/>
      <w:numFmt w:val="bullet"/>
      <w:lvlText w:val=""/>
      <w:lvlJc w:val="left"/>
      <w:pPr>
        <w:ind w:left="4320" w:hanging="360"/>
      </w:pPr>
      <w:rPr>
        <w:rFonts w:ascii="Wingdings" w:hAnsi="Wingdings" w:hint="default"/>
      </w:rPr>
    </w:lvl>
    <w:lvl w:ilvl="6" w:tplc="AE5C9DFC">
      <w:start w:val="1"/>
      <w:numFmt w:val="bullet"/>
      <w:lvlText w:val=""/>
      <w:lvlJc w:val="left"/>
      <w:pPr>
        <w:ind w:left="5040" w:hanging="360"/>
      </w:pPr>
      <w:rPr>
        <w:rFonts w:ascii="Symbol" w:hAnsi="Symbol" w:hint="default"/>
      </w:rPr>
    </w:lvl>
    <w:lvl w:ilvl="7" w:tplc="5EC048CA">
      <w:start w:val="1"/>
      <w:numFmt w:val="bullet"/>
      <w:lvlText w:val="o"/>
      <w:lvlJc w:val="left"/>
      <w:pPr>
        <w:ind w:left="5760" w:hanging="360"/>
      </w:pPr>
      <w:rPr>
        <w:rFonts w:ascii="Courier New" w:hAnsi="Courier New" w:hint="default"/>
      </w:rPr>
    </w:lvl>
    <w:lvl w:ilvl="8" w:tplc="E4ECF064">
      <w:start w:val="1"/>
      <w:numFmt w:val="bullet"/>
      <w:lvlText w:val=""/>
      <w:lvlJc w:val="left"/>
      <w:pPr>
        <w:ind w:left="6480" w:hanging="360"/>
      </w:pPr>
      <w:rPr>
        <w:rFonts w:ascii="Wingdings" w:hAnsi="Wingdings" w:hint="default"/>
      </w:rPr>
    </w:lvl>
  </w:abstractNum>
  <w:abstractNum w:abstractNumId="3">
    <w:nsid w:val="3A85677B"/>
    <w:multiLevelType w:val="hybridMultilevel"/>
    <w:tmpl w:val="39804A7E"/>
    <w:lvl w:ilvl="0" w:tplc="412A4CCE">
      <w:start w:val="1"/>
      <w:numFmt w:val="bullet"/>
      <w:lvlText w:val=""/>
      <w:lvlJc w:val="left"/>
      <w:pPr>
        <w:ind w:left="720" w:hanging="360"/>
      </w:pPr>
      <w:rPr>
        <w:rFonts w:ascii="Symbol" w:hAnsi="Symbol" w:hint="default"/>
      </w:rPr>
    </w:lvl>
    <w:lvl w:ilvl="1" w:tplc="F2F680AE">
      <w:start w:val="1"/>
      <w:numFmt w:val="bullet"/>
      <w:lvlText w:val="o"/>
      <w:lvlJc w:val="left"/>
      <w:pPr>
        <w:ind w:left="1440" w:hanging="360"/>
      </w:pPr>
      <w:rPr>
        <w:rFonts w:ascii="Courier New" w:hAnsi="Courier New" w:hint="default"/>
      </w:rPr>
    </w:lvl>
    <w:lvl w:ilvl="2" w:tplc="17EE4560">
      <w:start w:val="1"/>
      <w:numFmt w:val="bullet"/>
      <w:lvlText w:val=""/>
      <w:lvlJc w:val="left"/>
      <w:pPr>
        <w:ind w:left="2160" w:hanging="360"/>
      </w:pPr>
      <w:rPr>
        <w:rFonts w:ascii="Wingdings" w:hAnsi="Wingdings" w:hint="default"/>
      </w:rPr>
    </w:lvl>
    <w:lvl w:ilvl="3" w:tplc="06206E3A">
      <w:start w:val="1"/>
      <w:numFmt w:val="bullet"/>
      <w:lvlText w:val=""/>
      <w:lvlJc w:val="left"/>
      <w:pPr>
        <w:ind w:left="2880" w:hanging="360"/>
      </w:pPr>
      <w:rPr>
        <w:rFonts w:ascii="Symbol" w:hAnsi="Symbol" w:hint="default"/>
      </w:rPr>
    </w:lvl>
    <w:lvl w:ilvl="4" w:tplc="44201280">
      <w:start w:val="1"/>
      <w:numFmt w:val="bullet"/>
      <w:lvlText w:val="o"/>
      <w:lvlJc w:val="left"/>
      <w:pPr>
        <w:ind w:left="3600" w:hanging="360"/>
      </w:pPr>
      <w:rPr>
        <w:rFonts w:ascii="Courier New" w:hAnsi="Courier New" w:hint="default"/>
      </w:rPr>
    </w:lvl>
    <w:lvl w:ilvl="5" w:tplc="1114A6DC">
      <w:start w:val="1"/>
      <w:numFmt w:val="bullet"/>
      <w:lvlText w:val=""/>
      <w:lvlJc w:val="left"/>
      <w:pPr>
        <w:ind w:left="4320" w:hanging="360"/>
      </w:pPr>
      <w:rPr>
        <w:rFonts w:ascii="Wingdings" w:hAnsi="Wingdings" w:hint="default"/>
      </w:rPr>
    </w:lvl>
    <w:lvl w:ilvl="6" w:tplc="D2B02232">
      <w:start w:val="1"/>
      <w:numFmt w:val="bullet"/>
      <w:lvlText w:val=""/>
      <w:lvlJc w:val="left"/>
      <w:pPr>
        <w:ind w:left="5040" w:hanging="360"/>
      </w:pPr>
      <w:rPr>
        <w:rFonts w:ascii="Symbol" w:hAnsi="Symbol" w:hint="default"/>
      </w:rPr>
    </w:lvl>
    <w:lvl w:ilvl="7" w:tplc="24063B68">
      <w:start w:val="1"/>
      <w:numFmt w:val="bullet"/>
      <w:lvlText w:val="o"/>
      <w:lvlJc w:val="left"/>
      <w:pPr>
        <w:ind w:left="5760" w:hanging="360"/>
      </w:pPr>
      <w:rPr>
        <w:rFonts w:ascii="Courier New" w:hAnsi="Courier New" w:hint="default"/>
      </w:rPr>
    </w:lvl>
    <w:lvl w:ilvl="8" w:tplc="7B5E3C10">
      <w:start w:val="1"/>
      <w:numFmt w:val="bullet"/>
      <w:lvlText w:val=""/>
      <w:lvlJc w:val="left"/>
      <w:pPr>
        <w:ind w:left="6480" w:hanging="360"/>
      </w:pPr>
      <w:rPr>
        <w:rFonts w:ascii="Wingdings" w:hAnsi="Wingdings" w:hint="default"/>
      </w:rPr>
    </w:lvl>
  </w:abstractNum>
  <w:abstractNum w:abstractNumId="4">
    <w:nsid w:val="500DBD6A"/>
    <w:multiLevelType w:val="hybridMultilevel"/>
    <w:tmpl w:val="E966A3C0"/>
    <w:lvl w:ilvl="0" w:tplc="A2D44936">
      <w:start w:val="1"/>
      <w:numFmt w:val="decimal"/>
      <w:lvlText w:val="%1."/>
      <w:lvlJc w:val="left"/>
      <w:pPr>
        <w:ind w:left="720" w:hanging="360"/>
      </w:pPr>
    </w:lvl>
    <w:lvl w:ilvl="1" w:tplc="10E234AE">
      <w:start w:val="1"/>
      <w:numFmt w:val="lowerLetter"/>
      <w:lvlText w:val="%2."/>
      <w:lvlJc w:val="left"/>
      <w:pPr>
        <w:ind w:left="1440" w:hanging="360"/>
      </w:pPr>
    </w:lvl>
    <w:lvl w:ilvl="2" w:tplc="44EC6C94">
      <w:start w:val="1"/>
      <w:numFmt w:val="lowerRoman"/>
      <w:lvlText w:val="%3."/>
      <w:lvlJc w:val="right"/>
      <w:pPr>
        <w:ind w:left="2160" w:hanging="180"/>
      </w:pPr>
    </w:lvl>
    <w:lvl w:ilvl="3" w:tplc="DF6A8B06">
      <w:start w:val="1"/>
      <w:numFmt w:val="decimal"/>
      <w:lvlText w:val="%4."/>
      <w:lvlJc w:val="left"/>
      <w:pPr>
        <w:ind w:left="2880" w:hanging="360"/>
      </w:pPr>
    </w:lvl>
    <w:lvl w:ilvl="4" w:tplc="CA1E8B38">
      <w:start w:val="1"/>
      <w:numFmt w:val="lowerLetter"/>
      <w:lvlText w:val="%5."/>
      <w:lvlJc w:val="left"/>
      <w:pPr>
        <w:ind w:left="3600" w:hanging="360"/>
      </w:pPr>
    </w:lvl>
    <w:lvl w:ilvl="5" w:tplc="722A2B78">
      <w:start w:val="1"/>
      <w:numFmt w:val="lowerRoman"/>
      <w:lvlText w:val="%6."/>
      <w:lvlJc w:val="right"/>
      <w:pPr>
        <w:ind w:left="4320" w:hanging="180"/>
      </w:pPr>
    </w:lvl>
    <w:lvl w:ilvl="6" w:tplc="1EC82526">
      <w:start w:val="1"/>
      <w:numFmt w:val="decimal"/>
      <w:lvlText w:val="%7."/>
      <w:lvlJc w:val="left"/>
      <w:pPr>
        <w:ind w:left="5040" w:hanging="360"/>
      </w:pPr>
    </w:lvl>
    <w:lvl w:ilvl="7" w:tplc="9F8C67D6">
      <w:start w:val="1"/>
      <w:numFmt w:val="lowerLetter"/>
      <w:lvlText w:val="%8."/>
      <w:lvlJc w:val="left"/>
      <w:pPr>
        <w:ind w:left="5760" w:hanging="360"/>
      </w:pPr>
    </w:lvl>
    <w:lvl w:ilvl="8" w:tplc="17127EC2">
      <w:start w:val="1"/>
      <w:numFmt w:val="lowerRoman"/>
      <w:lvlText w:val="%9."/>
      <w:lvlJc w:val="right"/>
      <w:pPr>
        <w:ind w:left="6480" w:hanging="180"/>
      </w:pPr>
    </w:lvl>
  </w:abstractNum>
  <w:abstractNum w:abstractNumId="5">
    <w:nsid w:val="702048DF"/>
    <w:multiLevelType w:val="hybridMultilevel"/>
    <w:tmpl w:val="F9408D9C"/>
    <w:lvl w:ilvl="0" w:tplc="09BE1E06">
      <w:start w:val="1"/>
      <w:numFmt w:val="bullet"/>
      <w:lvlText w:val=""/>
      <w:lvlJc w:val="left"/>
      <w:pPr>
        <w:ind w:left="720" w:hanging="360"/>
      </w:pPr>
      <w:rPr>
        <w:rFonts w:ascii="Symbol" w:hAnsi="Symbol" w:hint="default"/>
      </w:rPr>
    </w:lvl>
    <w:lvl w:ilvl="1" w:tplc="51AE1184">
      <w:start w:val="1"/>
      <w:numFmt w:val="bullet"/>
      <w:lvlText w:val="o"/>
      <w:lvlJc w:val="left"/>
      <w:pPr>
        <w:ind w:left="1440" w:hanging="360"/>
      </w:pPr>
      <w:rPr>
        <w:rFonts w:ascii="Courier New" w:hAnsi="Courier New" w:hint="default"/>
      </w:rPr>
    </w:lvl>
    <w:lvl w:ilvl="2" w:tplc="3FD40492">
      <w:start w:val="1"/>
      <w:numFmt w:val="bullet"/>
      <w:lvlText w:val=""/>
      <w:lvlJc w:val="left"/>
      <w:pPr>
        <w:ind w:left="2160" w:hanging="360"/>
      </w:pPr>
      <w:rPr>
        <w:rFonts w:ascii="Wingdings" w:hAnsi="Wingdings" w:hint="default"/>
      </w:rPr>
    </w:lvl>
    <w:lvl w:ilvl="3" w:tplc="90FCBD48">
      <w:start w:val="1"/>
      <w:numFmt w:val="bullet"/>
      <w:lvlText w:val=""/>
      <w:lvlJc w:val="left"/>
      <w:pPr>
        <w:ind w:left="2880" w:hanging="360"/>
      </w:pPr>
      <w:rPr>
        <w:rFonts w:ascii="Symbol" w:hAnsi="Symbol" w:hint="default"/>
      </w:rPr>
    </w:lvl>
    <w:lvl w:ilvl="4" w:tplc="19CE6A50">
      <w:start w:val="1"/>
      <w:numFmt w:val="bullet"/>
      <w:lvlText w:val="o"/>
      <w:lvlJc w:val="left"/>
      <w:pPr>
        <w:ind w:left="3600" w:hanging="360"/>
      </w:pPr>
      <w:rPr>
        <w:rFonts w:ascii="Courier New" w:hAnsi="Courier New" w:hint="default"/>
      </w:rPr>
    </w:lvl>
    <w:lvl w:ilvl="5" w:tplc="1CD0E07E">
      <w:start w:val="1"/>
      <w:numFmt w:val="bullet"/>
      <w:lvlText w:val=""/>
      <w:lvlJc w:val="left"/>
      <w:pPr>
        <w:ind w:left="4320" w:hanging="360"/>
      </w:pPr>
      <w:rPr>
        <w:rFonts w:ascii="Wingdings" w:hAnsi="Wingdings" w:hint="default"/>
      </w:rPr>
    </w:lvl>
    <w:lvl w:ilvl="6" w:tplc="F2346666">
      <w:start w:val="1"/>
      <w:numFmt w:val="bullet"/>
      <w:lvlText w:val=""/>
      <w:lvlJc w:val="left"/>
      <w:pPr>
        <w:ind w:left="5040" w:hanging="360"/>
      </w:pPr>
      <w:rPr>
        <w:rFonts w:ascii="Symbol" w:hAnsi="Symbol" w:hint="default"/>
      </w:rPr>
    </w:lvl>
    <w:lvl w:ilvl="7" w:tplc="B96CFDB2">
      <w:start w:val="1"/>
      <w:numFmt w:val="bullet"/>
      <w:lvlText w:val="o"/>
      <w:lvlJc w:val="left"/>
      <w:pPr>
        <w:ind w:left="5760" w:hanging="360"/>
      </w:pPr>
      <w:rPr>
        <w:rFonts w:ascii="Courier New" w:hAnsi="Courier New" w:hint="default"/>
      </w:rPr>
    </w:lvl>
    <w:lvl w:ilvl="8" w:tplc="5C9E8AA2">
      <w:start w:val="1"/>
      <w:numFmt w:val="bullet"/>
      <w:lvlText w:val=""/>
      <w:lvlJc w:val="left"/>
      <w:pPr>
        <w:ind w:left="6480" w:hanging="360"/>
      </w:pPr>
      <w:rPr>
        <w:rFonts w:ascii="Wingdings" w:hAnsi="Wingdings" w:hint="default"/>
      </w:rPr>
    </w:lvl>
  </w:abstractNum>
  <w:abstractNum w:abstractNumId="6">
    <w:nsid w:val="7DB71BEF"/>
    <w:multiLevelType w:val="hybridMultilevel"/>
    <w:tmpl w:val="4BA0CCAE"/>
    <w:lvl w:ilvl="0" w:tplc="EF4E3BAA">
      <w:start w:val="1"/>
      <w:numFmt w:val="decimal"/>
      <w:lvlText w:val="%1."/>
      <w:lvlJc w:val="left"/>
      <w:pPr>
        <w:ind w:left="360" w:hanging="360"/>
      </w:pPr>
    </w:lvl>
    <w:lvl w:ilvl="1" w:tplc="613E2762">
      <w:start w:val="1"/>
      <w:numFmt w:val="lowerLetter"/>
      <w:lvlText w:val="%2."/>
      <w:lvlJc w:val="left"/>
      <w:pPr>
        <w:ind w:left="1080" w:hanging="360"/>
      </w:pPr>
    </w:lvl>
    <w:lvl w:ilvl="2" w:tplc="33581FB4">
      <w:start w:val="1"/>
      <w:numFmt w:val="lowerRoman"/>
      <w:lvlText w:val="%3."/>
      <w:lvlJc w:val="right"/>
      <w:pPr>
        <w:ind w:left="1800" w:hanging="180"/>
      </w:pPr>
    </w:lvl>
    <w:lvl w:ilvl="3" w:tplc="7ED050B4">
      <w:start w:val="1"/>
      <w:numFmt w:val="decimal"/>
      <w:lvlText w:val="%4."/>
      <w:lvlJc w:val="left"/>
      <w:pPr>
        <w:ind w:left="2520" w:hanging="360"/>
      </w:pPr>
    </w:lvl>
    <w:lvl w:ilvl="4" w:tplc="A2D66306">
      <w:start w:val="1"/>
      <w:numFmt w:val="lowerLetter"/>
      <w:lvlText w:val="%5."/>
      <w:lvlJc w:val="left"/>
      <w:pPr>
        <w:ind w:left="3240" w:hanging="360"/>
      </w:pPr>
    </w:lvl>
    <w:lvl w:ilvl="5" w:tplc="44640570">
      <w:start w:val="1"/>
      <w:numFmt w:val="lowerRoman"/>
      <w:lvlText w:val="%6."/>
      <w:lvlJc w:val="right"/>
      <w:pPr>
        <w:ind w:left="3960" w:hanging="180"/>
      </w:pPr>
    </w:lvl>
    <w:lvl w:ilvl="6" w:tplc="E7787B08">
      <w:start w:val="1"/>
      <w:numFmt w:val="decimal"/>
      <w:lvlText w:val="%7."/>
      <w:lvlJc w:val="left"/>
      <w:pPr>
        <w:ind w:left="4680" w:hanging="360"/>
      </w:pPr>
    </w:lvl>
    <w:lvl w:ilvl="7" w:tplc="5176700C">
      <w:start w:val="1"/>
      <w:numFmt w:val="lowerLetter"/>
      <w:lvlText w:val="%8."/>
      <w:lvlJc w:val="left"/>
      <w:pPr>
        <w:ind w:left="5400" w:hanging="360"/>
      </w:pPr>
    </w:lvl>
    <w:lvl w:ilvl="8" w:tplc="FC9C94E8">
      <w:start w:val="1"/>
      <w:numFmt w:val="lowerRoman"/>
      <w:lvlText w:val="%9."/>
      <w:lvlJc w:val="right"/>
      <w:pPr>
        <w:ind w:left="6120" w:hanging="180"/>
      </w:pPr>
    </w:lvl>
  </w:abstractNum>
  <w:num w:numId="1">
    <w:abstractNumId w:val="0"/>
  </w:num>
  <w:num w:numId="2">
    <w:abstractNumId w:val="5"/>
  </w:num>
  <w:num w:numId="3">
    <w:abstractNumId w:val="2"/>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96"/>
    <w:rsid w:val="00037C0E"/>
    <w:rsid w:val="00041111"/>
    <w:rsid w:val="00070153"/>
    <w:rsid w:val="000725E2"/>
    <w:rsid w:val="000844D7"/>
    <w:rsid w:val="0009319A"/>
    <w:rsid w:val="00094BF0"/>
    <w:rsid w:val="000C6B61"/>
    <w:rsid w:val="000D0B25"/>
    <w:rsid w:val="000D7732"/>
    <w:rsid w:val="000E125F"/>
    <w:rsid w:val="000E7648"/>
    <w:rsid w:val="00113F1F"/>
    <w:rsid w:val="00120141"/>
    <w:rsid w:val="00141095"/>
    <w:rsid w:val="00144C39"/>
    <w:rsid w:val="001604DB"/>
    <w:rsid w:val="00165903"/>
    <w:rsid w:val="00181F9C"/>
    <w:rsid w:val="001B2476"/>
    <w:rsid w:val="001D53AE"/>
    <w:rsid w:val="001E0218"/>
    <w:rsid w:val="001F05A7"/>
    <w:rsid w:val="001F2F03"/>
    <w:rsid w:val="00202D28"/>
    <w:rsid w:val="00212EC7"/>
    <w:rsid w:val="00222719"/>
    <w:rsid w:val="00237052"/>
    <w:rsid w:val="00252811"/>
    <w:rsid w:val="00265096"/>
    <w:rsid w:val="00280B6E"/>
    <w:rsid w:val="0029131F"/>
    <w:rsid w:val="00293ECF"/>
    <w:rsid w:val="002D506D"/>
    <w:rsid w:val="002F24A8"/>
    <w:rsid w:val="002F5082"/>
    <w:rsid w:val="00311234"/>
    <w:rsid w:val="00366D0C"/>
    <w:rsid w:val="00384D01"/>
    <w:rsid w:val="003925B0"/>
    <w:rsid w:val="003A5D40"/>
    <w:rsid w:val="003B3CE2"/>
    <w:rsid w:val="00415BDA"/>
    <w:rsid w:val="0041621A"/>
    <w:rsid w:val="00433613"/>
    <w:rsid w:val="00436532"/>
    <w:rsid w:val="00437173"/>
    <w:rsid w:val="0048061D"/>
    <w:rsid w:val="004847FE"/>
    <w:rsid w:val="00492545"/>
    <w:rsid w:val="004D0E6A"/>
    <w:rsid w:val="004D2641"/>
    <w:rsid w:val="004E04E6"/>
    <w:rsid w:val="004F6238"/>
    <w:rsid w:val="00541033"/>
    <w:rsid w:val="005449F5"/>
    <w:rsid w:val="005563E2"/>
    <w:rsid w:val="00567685"/>
    <w:rsid w:val="005843E9"/>
    <w:rsid w:val="00586690"/>
    <w:rsid w:val="00587F56"/>
    <w:rsid w:val="005A07A6"/>
    <w:rsid w:val="005E043C"/>
    <w:rsid w:val="005F3321"/>
    <w:rsid w:val="005F38A8"/>
    <w:rsid w:val="006026AA"/>
    <w:rsid w:val="00610A9F"/>
    <w:rsid w:val="00683757"/>
    <w:rsid w:val="006B7C32"/>
    <w:rsid w:val="007135C5"/>
    <w:rsid w:val="007325C5"/>
    <w:rsid w:val="007352AA"/>
    <w:rsid w:val="00767B2B"/>
    <w:rsid w:val="00772569"/>
    <w:rsid w:val="007C4C36"/>
    <w:rsid w:val="007C5F23"/>
    <w:rsid w:val="007F654A"/>
    <w:rsid w:val="00805127"/>
    <w:rsid w:val="008057B2"/>
    <w:rsid w:val="00805BB9"/>
    <w:rsid w:val="00812D03"/>
    <w:rsid w:val="00826B73"/>
    <w:rsid w:val="00890213"/>
    <w:rsid w:val="008B1F70"/>
    <w:rsid w:val="008D651B"/>
    <w:rsid w:val="008E65AA"/>
    <w:rsid w:val="008F32F7"/>
    <w:rsid w:val="00915093"/>
    <w:rsid w:val="009744D7"/>
    <w:rsid w:val="009835FB"/>
    <w:rsid w:val="00A07444"/>
    <w:rsid w:val="00A31525"/>
    <w:rsid w:val="00A42D4B"/>
    <w:rsid w:val="00A92036"/>
    <w:rsid w:val="00AA6C33"/>
    <w:rsid w:val="00B066FE"/>
    <w:rsid w:val="00B226DC"/>
    <w:rsid w:val="00B25BF0"/>
    <w:rsid w:val="00B55121"/>
    <w:rsid w:val="00B81116"/>
    <w:rsid w:val="00BB1BA0"/>
    <w:rsid w:val="00BC71EE"/>
    <w:rsid w:val="00BE049C"/>
    <w:rsid w:val="00C16907"/>
    <w:rsid w:val="00C2103E"/>
    <w:rsid w:val="00C21D9A"/>
    <w:rsid w:val="00C35105"/>
    <w:rsid w:val="00C55F57"/>
    <w:rsid w:val="00C61028"/>
    <w:rsid w:val="00C6556C"/>
    <w:rsid w:val="00CC5B01"/>
    <w:rsid w:val="00D276AE"/>
    <w:rsid w:val="00D321B8"/>
    <w:rsid w:val="00D35360"/>
    <w:rsid w:val="00D85F55"/>
    <w:rsid w:val="00DA3FAA"/>
    <w:rsid w:val="00DD1504"/>
    <w:rsid w:val="00DE7DC6"/>
    <w:rsid w:val="00E52553"/>
    <w:rsid w:val="00EA42AE"/>
    <w:rsid w:val="00EB023C"/>
    <w:rsid w:val="00EB07A4"/>
    <w:rsid w:val="00EC109F"/>
    <w:rsid w:val="00EF0205"/>
    <w:rsid w:val="00EF74BB"/>
    <w:rsid w:val="00F2377E"/>
    <w:rsid w:val="00F51E96"/>
    <w:rsid w:val="00F73D77"/>
    <w:rsid w:val="00F74005"/>
    <w:rsid w:val="00F936E3"/>
    <w:rsid w:val="00FB7A35"/>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2B18"/>
  <w15:chartTrackingRefBased/>
  <w15:docId w15:val="{9A232748-105D-4C18-B627-CE0730E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6FE"/>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E52553"/>
    <w:pPr>
      <w:tabs>
        <w:tab w:val="center" w:pos="4536"/>
        <w:tab w:val="right" w:pos="9072"/>
      </w:tabs>
    </w:pPr>
  </w:style>
  <w:style w:type="character" w:customStyle="1" w:styleId="HeaderChar">
    <w:name w:val="Header Char"/>
    <w:basedOn w:val="DefaultParagraphFont"/>
    <w:link w:val="Header"/>
    <w:uiPriority w:val="99"/>
    <w:rsid w:val="00E52553"/>
    <w:rPr>
      <w:rFonts w:ascii="Arial" w:hAnsi="Arial"/>
      <w:lang w:val="et-EE"/>
    </w:rPr>
  </w:style>
  <w:style w:type="paragraph" w:styleId="Footer">
    <w:name w:val="footer"/>
    <w:basedOn w:val="Normal"/>
    <w:link w:val="FooterChar"/>
    <w:uiPriority w:val="99"/>
    <w:unhideWhenUsed/>
    <w:rsid w:val="00E52553"/>
    <w:pPr>
      <w:tabs>
        <w:tab w:val="center" w:pos="4536"/>
        <w:tab w:val="right" w:pos="9072"/>
      </w:tabs>
    </w:pPr>
  </w:style>
  <w:style w:type="character" w:customStyle="1" w:styleId="FooterChar">
    <w:name w:val="Footer Char"/>
    <w:basedOn w:val="DefaultParagraphFont"/>
    <w:link w:val="Footer"/>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Kuupev1">
    <w:name w:val="Kuupäev1"/>
    <w:autoRedefine/>
    <w:qFormat/>
    <w:rsid w:val="00BC71EE"/>
    <w:pPr>
      <w:spacing w:before="840" w:after="0" w:line="240" w:lineRule="auto"/>
      <w:jc w:val="center"/>
    </w:pPr>
    <w:rPr>
      <w:rFonts w:ascii="Arial" w:eastAsia="SimSun" w:hAnsi="Arial" w:cs="Arial"/>
      <w:kern w:val="24"/>
      <w:lang w:val="et-EE" w:eastAsia="zh-CN" w:bidi="hi-IN"/>
    </w:rPr>
  </w:style>
  <w:style w:type="character" w:styleId="PlaceholderText">
    <w:name w:val="Placeholder Text"/>
    <w:basedOn w:val="DefaultParagraphFont"/>
    <w:uiPriority w:val="99"/>
    <w:semiHidden/>
    <w:rsid w:val="009744D7"/>
    <w:rPr>
      <w:color w:val="808080"/>
    </w:rPr>
  </w:style>
  <w:style w:type="paragraph" w:styleId="ListParagraph">
    <w:name w:val="List Paragraph"/>
    <w:basedOn w:val="Normal"/>
    <w:uiPriority w:val="34"/>
    <w:qFormat/>
    <w:rsid w:val="005E043C"/>
    <w:pPr>
      <w:spacing w:after="160" w:line="278" w:lineRule="auto"/>
      <w:ind w:left="720"/>
      <w:contextualSpacing/>
    </w:pPr>
    <w:rPr>
      <w:rFonts w:asciiTheme="minorHAnsi" w:hAnsiTheme="minorHAnsi"/>
      <w:kern w:val="2"/>
      <w:sz w:val="24"/>
      <w:szCs w:val="24"/>
      <w14:ligatures w14:val="standardContextual"/>
    </w:rPr>
  </w:style>
  <w:style w:type="paragraph" w:styleId="Revision">
    <w:name w:val="Revision"/>
    <w:hidden/>
    <w:uiPriority w:val="99"/>
    <w:semiHidden/>
    <w:rsid w:val="007C5F23"/>
    <w:pPr>
      <w:spacing w:after="0" w:line="240" w:lineRule="auto"/>
    </w:pPr>
    <w:rPr>
      <w:rFonts w:ascii="Arial" w:hAnsi="Arial"/>
      <w:lang w:val="et-EE"/>
    </w:rPr>
  </w:style>
  <w:style w:type="character" w:styleId="CommentReference">
    <w:name w:val="annotation reference"/>
    <w:basedOn w:val="DefaultParagraphFont"/>
    <w:uiPriority w:val="99"/>
    <w:semiHidden/>
    <w:unhideWhenUsed/>
    <w:rsid w:val="007C5F23"/>
    <w:rPr>
      <w:sz w:val="16"/>
      <w:szCs w:val="16"/>
    </w:rPr>
  </w:style>
  <w:style w:type="paragraph" w:styleId="CommentText">
    <w:name w:val="annotation text"/>
    <w:basedOn w:val="Normal"/>
    <w:link w:val="CommentTextChar"/>
    <w:uiPriority w:val="99"/>
    <w:unhideWhenUsed/>
    <w:rsid w:val="007C5F23"/>
    <w:rPr>
      <w:sz w:val="20"/>
      <w:szCs w:val="20"/>
    </w:rPr>
  </w:style>
  <w:style w:type="character" w:customStyle="1" w:styleId="CommentTextChar">
    <w:name w:val="Comment Text Char"/>
    <w:basedOn w:val="DefaultParagraphFont"/>
    <w:link w:val="CommentText"/>
    <w:uiPriority w:val="99"/>
    <w:rsid w:val="007C5F23"/>
    <w:rPr>
      <w:rFonts w:ascii="Arial" w:hAnsi="Arial"/>
      <w:sz w:val="20"/>
      <w:szCs w:val="20"/>
      <w:lang w:val="et-EE"/>
    </w:rPr>
  </w:style>
  <w:style w:type="paragraph" w:styleId="CommentSubject">
    <w:name w:val="annotation subject"/>
    <w:basedOn w:val="CommentText"/>
    <w:next w:val="CommentText"/>
    <w:link w:val="CommentSubjectChar"/>
    <w:uiPriority w:val="99"/>
    <w:semiHidden/>
    <w:unhideWhenUsed/>
    <w:rsid w:val="007C5F23"/>
    <w:rPr>
      <w:b/>
      <w:bCs/>
    </w:rPr>
  </w:style>
  <w:style w:type="character" w:customStyle="1" w:styleId="CommentSubjectChar">
    <w:name w:val="Comment Subject Char"/>
    <w:basedOn w:val="CommentTextChar"/>
    <w:link w:val="CommentSubject"/>
    <w:uiPriority w:val="99"/>
    <w:semiHidden/>
    <w:rsid w:val="007C5F23"/>
    <w:rPr>
      <w:rFonts w:ascii="Arial" w:hAnsi="Arial"/>
      <w:b/>
      <w:bCs/>
      <w:sz w:val="20"/>
      <w:szCs w:val="20"/>
      <w:lang w:val="et-EE"/>
    </w:rPr>
  </w:style>
  <w:style w:type="character" w:styleId="Hyperlink">
    <w:name w:val="Hyperlink"/>
    <w:basedOn w:val="DefaultParagraphFont"/>
    <w:uiPriority w:val="99"/>
    <w:unhideWhenUsed/>
    <w:rsid w:val="002D506D"/>
    <w:rPr>
      <w:color w:val="0563C1" w:themeColor="hyperlink"/>
      <w:u w:val="single"/>
    </w:rPr>
  </w:style>
  <w:style w:type="character" w:customStyle="1" w:styleId="UnresolvedMention">
    <w:name w:val="Unresolved Mention"/>
    <w:basedOn w:val="DefaultParagraphFont"/>
    <w:uiPriority w:val="99"/>
    <w:semiHidden/>
    <w:unhideWhenUsed/>
    <w:rsid w:val="002D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ai.ee/sites/default/files/2024-04/T%C3%B5endatuse%20taseme%20hindamin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HXU5DPSK444F-672997682-58</_dlc_DocId>
    <_dlc_DocIdUrl xmlns="aff8a95a-bdca-4bd1-9f28-df5ebd643b89">
      <Url>https://kontor.rik.ee/sm/_layouts/15/DocIdRedir.aspx?ID=HXU5DPSK444F-672997682-58</Url>
      <Description>HXU5DPSK444F-672997682-58</Description>
    </_dlc_DocIdUrl>
    <Protsess xmlns="a1615f33-f632-4eec-a0a5-d242560869fe">Õigusloome</Protsess>
    <Link_x0020_protsessiga xmlns="a1615f33-f632-4eec-a0a5-d242560869fe">
      <Url xsi:nil="true"/>
      <Description xsi:nil="true"/>
    </Link_x0020_protsessig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A77BC23260E140B139BBF940C3310C" ma:contentTypeVersion="2" ma:contentTypeDescription="Loo uus dokument" ma:contentTypeScope="" ma:versionID="f74563219bf30aaf02a07461b0dc4cf5">
  <xsd:schema xmlns:xsd="http://www.w3.org/2001/XMLSchema" xmlns:xs="http://www.w3.org/2001/XMLSchema" xmlns:p="http://schemas.microsoft.com/office/2006/metadata/properties" xmlns:ns2="aff8a95a-bdca-4bd1-9f28-df5ebd643b89" xmlns:ns3="a1615f33-f632-4eec-a0a5-d242560869fe" targetNamespace="http://schemas.microsoft.com/office/2006/metadata/properties" ma:root="true" ma:fieldsID="42c0a8675242482b39eca8bf3197cf07" ns2:_="" ns3:_="">
    <xsd:import namespace="aff8a95a-bdca-4bd1-9f28-df5ebd643b89"/>
    <xsd:import namespace="a1615f33-f632-4eec-a0a5-d242560869fe"/>
    <xsd:element name="properties">
      <xsd:complexType>
        <xsd:sequence>
          <xsd:element name="documentManagement">
            <xsd:complexType>
              <xsd:all>
                <xsd:element ref="ns2:_dlc_DocId" minOccurs="0"/>
                <xsd:element ref="ns2:_dlc_DocIdUrl" minOccurs="0"/>
                <xsd:element ref="ns2:_dlc_DocIdPersistId" minOccurs="0"/>
                <xsd:element ref="ns3:Protsess" minOccurs="0"/>
                <xsd:element ref="ns3:Link_x0020_protsessig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615f33-f632-4eec-a0a5-d242560869fe" elementFormDefault="qualified">
    <xsd:import namespace="http://schemas.microsoft.com/office/2006/documentManagement/types"/>
    <xsd:import namespace="http://schemas.microsoft.com/office/infopath/2007/PartnerControls"/>
    <xsd:element name="Protsess" ma:index="11" nillable="true" ma:displayName="Protsess" ma:internalName="Protsess">
      <xsd:simpleType>
        <xsd:restriction base="dms:Choice">
          <xsd:enumeration value="Finants"/>
          <xsd:enumeration value="Hanked ja lepingud"/>
          <xsd:enumeration value="IKT"/>
          <xsd:enumeration value="Info- ja teabehaldus"/>
          <xsd:enumeration value="Juhtimine"/>
          <xsd:enumeration value="Kommunikatsioon"/>
          <xsd:enumeration value="Personal"/>
          <xsd:enumeration value="Varahaldus"/>
          <xsd:enumeration value="Õigusloome"/>
        </xsd:restriction>
      </xsd:simpleType>
    </xsd:element>
    <xsd:element name="Link_x0020_protsessiga" ma:index="12" nillable="true" ma:displayName="Link protsessiga" ma:format="Hyperlink" ma:internalName="Link_x0020_protsessig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0AED-F16A-42B8-80EB-A9602E38B2E3}">
  <ds:schemaRefs>
    <ds:schemaRef ds:uri="http://schemas.microsoft.com/office/2006/metadata/properties"/>
    <ds:schemaRef ds:uri="http://schemas.microsoft.com/office/infopath/2007/PartnerControls"/>
    <ds:schemaRef ds:uri="aff8a95a-bdca-4bd1-9f28-df5ebd643b89"/>
    <ds:schemaRef ds:uri="a1615f33-f632-4eec-a0a5-d242560869fe"/>
  </ds:schemaRefs>
</ds:datastoreItem>
</file>

<file path=customXml/itemProps2.xml><?xml version="1.0" encoding="utf-8"?>
<ds:datastoreItem xmlns:ds="http://schemas.openxmlformats.org/officeDocument/2006/customXml" ds:itemID="{88A7E6AB-9421-4FB3-8944-17F44E5F6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a1615f33-f632-4eec-a0a5-d24256086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8D39F-8951-448E-B781-4355317AA037}">
  <ds:schemaRefs>
    <ds:schemaRef ds:uri="http://schemas.microsoft.com/sharepoint/events"/>
  </ds:schemaRefs>
</ds:datastoreItem>
</file>

<file path=customXml/itemProps4.xml><?xml version="1.0" encoding="utf-8"?>
<ds:datastoreItem xmlns:ds="http://schemas.openxmlformats.org/officeDocument/2006/customXml" ds:itemID="{CE0EA1AD-0651-41E2-8F74-FBBCEB646090}">
  <ds:schemaRefs>
    <ds:schemaRef ds:uri="http://schemas.microsoft.com/sharepoint/v3/contenttype/forms"/>
  </ds:schemaRefs>
</ds:datastoreItem>
</file>

<file path=customXml/itemProps5.xml><?xml version="1.0" encoding="utf-8"?>
<ds:datastoreItem xmlns:ds="http://schemas.openxmlformats.org/officeDocument/2006/customXml" ds:itemID="{EF153F3D-0C29-4685-8E76-E05659B8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7709</Characters>
  <Application>Microsoft Office Word</Application>
  <DocSecurity>0</DocSecurity>
  <Lines>64</Lines>
  <Paragraphs>18</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mso service</cp:lastModifiedBy>
  <cp:revision>2</cp:revision>
  <cp:lastPrinted>2016-11-25T14:21:00Z</cp:lastPrinted>
  <dcterms:created xsi:type="dcterms:W3CDTF">2026-03-17T09:06:00Z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ContentTypeId">
    <vt:lpwstr>0x010100A5A77BC23260E140B139BBF940C3310C</vt:lpwstr>
  </property>
  <property fmtid="{D5CDD505-2E9C-101B-9397-08002B2CF9AE}" pid="6" name="_dlc_DocIdItemGuid">
    <vt:lpwstr>7d35a973-105e-436e-a74f-5f4a16a0c341</vt:lpwstr>
  </property>
  <property fmtid="{D5CDD505-2E9C-101B-9397-08002B2CF9AE}" pid="7" name="MSIP_Label_defa4170-0d19-0005-0004-bc88714345d2_Enabled">
    <vt:lpwstr>true</vt:lpwstr>
  </property>
  <property fmtid="{D5CDD505-2E9C-101B-9397-08002B2CF9AE}" pid="8" name="MSIP_Label_defa4170-0d19-0005-0004-bc88714345d2_SetDate">
    <vt:lpwstr>2025-05-15T13:05:22Z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4994a32e-0744-4b11-a4a8-511947573f1e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